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A794" w14:textId="77777777" w:rsidR="00535633" w:rsidRDefault="004D52D8" w:rsidP="004D52D8">
      <w:pPr>
        <w:pStyle w:val="Szvegtrzs"/>
        <w:spacing w:before="240" w:after="240" w:line="240" w:lineRule="auto"/>
        <w:jc w:val="center"/>
        <w:rPr>
          <w:b/>
          <w:bCs/>
        </w:rPr>
      </w:pPr>
      <w:r>
        <w:rPr>
          <w:b/>
          <w:bCs/>
        </w:rPr>
        <w:t>Bojt Község Önkormányzata Képviselő-testületének .../.... (...) önkormányzati rendelete</w:t>
      </w:r>
    </w:p>
    <w:p w14:paraId="53F09B4D" w14:textId="77777777" w:rsidR="00535633" w:rsidRDefault="004D52D8">
      <w:pPr>
        <w:pStyle w:val="Szvegtrzs"/>
        <w:spacing w:before="240" w:after="480" w:line="240" w:lineRule="auto"/>
        <w:jc w:val="center"/>
        <w:rPr>
          <w:b/>
          <w:bCs/>
        </w:rPr>
      </w:pPr>
      <w:r>
        <w:rPr>
          <w:b/>
          <w:bCs/>
        </w:rPr>
        <w:t>az önkormányzat 2024. évi zárszámadásáról</w:t>
      </w:r>
    </w:p>
    <w:p w14:paraId="5082BE33" w14:textId="77777777" w:rsidR="00535633" w:rsidRDefault="004D52D8">
      <w:pPr>
        <w:pStyle w:val="Szvegtrzs"/>
        <w:spacing w:after="0" w:line="240" w:lineRule="auto"/>
        <w:jc w:val="both"/>
      </w:pPr>
      <w:r>
        <w:t xml:space="preserve">[1] A 2024. évi zárszámadás célja, hogy átfogó és részletes tájékoztatást nyújtson az önkormányzat pénzügyi </w:t>
      </w:r>
      <w:r>
        <w:t>gazdálkodásáról, a bevételek és kiadások alakulásáról, valamint a költségvetésben megfogalmazott célok teljesítéséről. A zárszámadás egyúttal biztosítja a pénzügyi átláthatóságot, az elszámoltathatóságot.</w:t>
      </w:r>
    </w:p>
    <w:p w14:paraId="42C79394" w14:textId="77777777" w:rsidR="00535633" w:rsidRDefault="004D52D8">
      <w:pPr>
        <w:pStyle w:val="Szvegtrzs"/>
        <w:spacing w:before="120" w:after="0" w:line="240" w:lineRule="auto"/>
        <w:jc w:val="both"/>
      </w:pPr>
      <w:r>
        <w:t>[2] Bojt Község Önkormányzatának Képviselő-testülete az Alaptörvény 32. cikk (2) bekezdésében meghatározott eredeti jogalkotói hatáskörében, az Alaptörvény 32. cikk (1) bekezdés f) pontjában meghatározott feladatkörében eljárva az Ügyrendi Bizottság véleményének kikérésével az Önkormányzat 2024. évi zárszámadásáról a következőket rendeli el:</w:t>
      </w:r>
    </w:p>
    <w:p w14:paraId="7D756190" w14:textId="77777777" w:rsidR="00535633" w:rsidRDefault="004D52D8">
      <w:pPr>
        <w:pStyle w:val="Szvegtrzs"/>
        <w:spacing w:before="240" w:after="240" w:line="240" w:lineRule="auto"/>
        <w:jc w:val="center"/>
        <w:rPr>
          <w:b/>
          <w:bCs/>
        </w:rPr>
      </w:pPr>
      <w:r>
        <w:rPr>
          <w:b/>
          <w:bCs/>
        </w:rPr>
        <w:t>1. §</w:t>
      </w:r>
    </w:p>
    <w:p w14:paraId="1B2CD87C" w14:textId="77777777" w:rsidR="00535633" w:rsidRDefault="004D52D8">
      <w:pPr>
        <w:pStyle w:val="Szvegtrzs"/>
        <w:spacing w:after="0" w:line="240" w:lineRule="auto"/>
        <w:jc w:val="both"/>
      </w:pPr>
      <w:r>
        <w:t>(1) Az önkormányzat 2024. évi költségvetés végrehajtásáról szóló zárszámadását 240.116.031 Ft költségvetési bevétellel, 308.817.364 Ft költségvetési kiadással, 34.823.548 Ft maradvánnyal hagyja jóvá.</w:t>
      </w:r>
    </w:p>
    <w:p w14:paraId="2279DA9A" w14:textId="77777777" w:rsidR="00535633" w:rsidRDefault="004D52D8">
      <w:pPr>
        <w:pStyle w:val="Szvegtrzs"/>
        <w:spacing w:before="240" w:after="0" w:line="240" w:lineRule="auto"/>
        <w:jc w:val="both"/>
      </w:pPr>
      <w:r>
        <w:t xml:space="preserve">(2) Az önkormányzat </w:t>
      </w:r>
      <w:proofErr w:type="spellStart"/>
      <w:r>
        <w:t>mérlegszerűen</w:t>
      </w:r>
      <w:proofErr w:type="spellEnd"/>
      <w:r>
        <w:t xml:space="preserve"> bemutatott kiadásait, bevételeit önkormányzati szinten az </w:t>
      </w:r>
      <w:r>
        <w:rPr>
          <w:i/>
          <w:iCs/>
        </w:rPr>
        <w:t>1.1. mellékletben</w:t>
      </w:r>
      <w:r>
        <w:t xml:space="preserve"> foglaltaknak megfelelően fogadja el, mely táblázatokat a rendelet 1. melléklete tartalmazza.</w:t>
      </w:r>
    </w:p>
    <w:p w14:paraId="37C3F959" w14:textId="77777777" w:rsidR="00535633" w:rsidRDefault="004D52D8">
      <w:pPr>
        <w:pStyle w:val="Szvegtrzs"/>
        <w:spacing w:before="240" w:after="0" w:line="240" w:lineRule="auto"/>
        <w:jc w:val="both"/>
      </w:pPr>
      <w:r>
        <w:t xml:space="preserve">(3) A bevételek és kiadások előirányzat-csoportok, kiemelt előirányzatok és azon belül kötelező feladatok, önként vállalt feladatok, államigazgatási feladatok szerinti bontásban az </w:t>
      </w:r>
      <w:r>
        <w:rPr>
          <w:i/>
          <w:iCs/>
        </w:rPr>
        <w:t>1.2., 1.3., 1.4.</w:t>
      </w:r>
      <w:r>
        <w:t xml:space="preserve"> </w:t>
      </w:r>
      <w:r>
        <w:rPr>
          <w:i/>
          <w:iCs/>
        </w:rPr>
        <w:t>mellékletek</w:t>
      </w:r>
      <w:r>
        <w:t xml:space="preserve"> szerint fogadja el.</w:t>
      </w:r>
    </w:p>
    <w:p w14:paraId="74419608" w14:textId="77777777" w:rsidR="00535633" w:rsidRDefault="004D52D8">
      <w:pPr>
        <w:pStyle w:val="Szvegtrzs"/>
        <w:spacing w:before="240" w:after="0" w:line="240" w:lineRule="auto"/>
        <w:jc w:val="both"/>
      </w:pPr>
      <w:r>
        <w:t xml:space="preserve">(4) A működési bevételek és kiadások, valamint a tőkejellegű bevételek és kiadások mérlegét a </w:t>
      </w:r>
      <w:r>
        <w:rPr>
          <w:i/>
          <w:iCs/>
        </w:rPr>
        <w:t>2.1. és a 2.2. melléklet</w:t>
      </w:r>
      <w:r>
        <w:t xml:space="preserve"> szerint fogadja el.</w:t>
      </w:r>
    </w:p>
    <w:p w14:paraId="1325B4C8" w14:textId="77777777" w:rsidR="00535633" w:rsidRDefault="004D52D8">
      <w:pPr>
        <w:pStyle w:val="Szvegtrzs"/>
        <w:spacing w:before="240" w:after="240" w:line="240" w:lineRule="auto"/>
        <w:jc w:val="center"/>
        <w:rPr>
          <w:b/>
          <w:bCs/>
        </w:rPr>
      </w:pPr>
      <w:r>
        <w:rPr>
          <w:b/>
          <w:bCs/>
        </w:rPr>
        <w:t>2. §</w:t>
      </w:r>
    </w:p>
    <w:p w14:paraId="28952A82" w14:textId="77777777" w:rsidR="00535633" w:rsidRDefault="004D52D8">
      <w:pPr>
        <w:pStyle w:val="Szvegtrzs"/>
        <w:spacing w:after="0" w:line="240" w:lineRule="auto"/>
        <w:jc w:val="both"/>
      </w:pPr>
      <w:r>
        <w:t xml:space="preserve">(1) Az önkormányzat beruházási és felújítási kiadásait a </w:t>
      </w:r>
      <w:r>
        <w:rPr>
          <w:i/>
          <w:iCs/>
        </w:rPr>
        <w:t>3. és a 4. melléklet</w:t>
      </w:r>
      <w:r>
        <w:t xml:space="preserve"> szerint hagyja jóvá.</w:t>
      </w:r>
    </w:p>
    <w:p w14:paraId="7D8C8C7F" w14:textId="77777777" w:rsidR="00535633" w:rsidRDefault="004D52D8">
      <w:pPr>
        <w:pStyle w:val="Szvegtrzs"/>
        <w:spacing w:before="240" w:after="0" w:line="240" w:lineRule="auto"/>
        <w:jc w:val="both"/>
      </w:pPr>
      <w:r>
        <w:t xml:space="preserve">(2) Az EU-s támogatással megvalósuló programok és projektek, valamint az önkormányzaton kívül megvalósult projektekhez való hozzájárulás pénzügyi elszámolását az </w:t>
      </w:r>
      <w:r>
        <w:rPr>
          <w:i/>
          <w:iCs/>
        </w:rPr>
        <w:t>5. melléklet</w:t>
      </w:r>
      <w:r>
        <w:t xml:space="preserve"> szerint fogadja el.</w:t>
      </w:r>
    </w:p>
    <w:p w14:paraId="13F6EB16" w14:textId="77777777" w:rsidR="00535633" w:rsidRDefault="004D52D8">
      <w:pPr>
        <w:pStyle w:val="Szvegtrzs"/>
        <w:spacing w:before="240" w:after="0" w:line="240" w:lineRule="auto"/>
        <w:jc w:val="both"/>
      </w:pPr>
      <w:r>
        <w:t xml:space="preserve">(3) Az önkormányzat bevételi és kiadási előirányzatainak teljesítését a 6.1., </w:t>
      </w:r>
      <w:r>
        <w:rPr>
          <w:i/>
          <w:iCs/>
        </w:rPr>
        <w:t>6.1.1, 6.1.2, és 6.1.3 mellékletekben</w:t>
      </w:r>
      <w:r>
        <w:t xml:space="preserve"> foglaltaknak megfelelően hagyja jóvá.</w:t>
      </w:r>
    </w:p>
    <w:p w14:paraId="02A563B8" w14:textId="77777777" w:rsidR="00535633" w:rsidRDefault="004D52D8">
      <w:pPr>
        <w:pStyle w:val="Szvegtrzs"/>
        <w:spacing w:before="240" w:after="0" w:line="240" w:lineRule="auto"/>
        <w:jc w:val="both"/>
      </w:pPr>
      <w:r>
        <w:t>(4) Az önkormányzat nem rendelkezik költségvetési szervvel.</w:t>
      </w:r>
    </w:p>
    <w:p w14:paraId="1DEF2A37" w14:textId="77777777" w:rsidR="00535633" w:rsidRDefault="004D52D8">
      <w:pPr>
        <w:pStyle w:val="Szvegtrzs"/>
        <w:spacing w:before="240" w:after="0" w:line="240" w:lineRule="auto"/>
        <w:jc w:val="both"/>
      </w:pPr>
      <w:r>
        <w:t xml:space="preserve">(5) A Képviselő-testület a költségvetési szervek maradványát és annak felhasználását a </w:t>
      </w:r>
      <w:r>
        <w:rPr>
          <w:i/>
          <w:iCs/>
        </w:rPr>
        <w:t>7. mellékletnek</w:t>
      </w:r>
      <w:r>
        <w:t xml:space="preserve"> megfelelően hagyja jóvá, illetve engedélyezi.</w:t>
      </w:r>
    </w:p>
    <w:p w14:paraId="7B334570" w14:textId="77777777" w:rsidR="00535633" w:rsidRDefault="004D52D8">
      <w:pPr>
        <w:pStyle w:val="Szvegtrzs"/>
        <w:spacing w:before="240" w:after="0" w:line="240" w:lineRule="auto"/>
        <w:jc w:val="both"/>
      </w:pPr>
      <w:r>
        <w:t xml:space="preserve">(6) Az önkormányzat 2024. évi általános működési és ágazati feladatokra kapott támogatási összegeket a </w:t>
      </w:r>
      <w:r>
        <w:rPr>
          <w:i/>
          <w:iCs/>
        </w:rPr>
        <w:t>8. melléklet</w:t>
      </w:r>
      <w:r>
        <w:t xml:space="preserve"> szerinti részletezettséggel fogadja el.</w:t>
      </w:r>
    </w:p>
    <w:p w14:paraId="78FBD923" w14:textId="77777777" w:rsidR="00535633" w:rsidRDefault="004D52D8">
      <w:pPr>
        <w:pStyle w:val="Szvegtrzs"/>
        <w:spacing w:before="240" w:after="0" w:line="240" w:lineRule="auto"/>
        <w:jc w:val="both"/>
      </w:pPr>
      <w:r>
        <w:t xml:space="preserve">(7) Az önkormányzat 2023. évi tény, 2024. évi módosított előirányzat, 2024. évi teljesítési adatait az </w:t>
      </w:r>
      <w:r>
        <w:rPr>
          <w:i/>
          <w:iCs/>
        </w:rPr>
        <w:t xml:space="preserve">1. sz. tájékoztató tábla </w:t>
      </w:r>
      <w:r>
        <w:t>szerint hagyja jóvá.</w:t>
      </w:r>
    </w:p>
    <w:p w14:paraId="70C612DE" w14:textId="77777777" w:rsidR="00535633" w:rsidRDefault="004D52D8">
      <w:pPr>
        <w:pStyle w:val="Szvegtrzs"/>
        <w:spacing w:before="240" w:after="0" w:line="240" w:lineRule="auto"/>
        <w:jc w:val="both"/>
      </w:pPr>
      <w:r>
        <w:lastRenderedPageBreak/>
        <w:t xml:space="preserve">(8) Az önkormányzat többéves kihatású döntésből származó kötelezettséggel nem rendelkezik 2024. december 31.-én, </w:t>
      </w:r>
      <w:r>
        <w:rPr>
          <w:i/>
          <w:iCs/>
        </w:rPr>
        <w:t>2. sz. tájékoztató tábla.</w:t>
      </w:r>
    </w:p>
    <w:p w14:paraId="79CEB1ED" w14:textId="77777777" w:rsidR="00535633" w:rsidRDefault="004D52D8">
      <w:pPr>
        <w:pStyle w:val="Szvegtrzs"/>
        <w:spacing w:before="240" w:after="0" w:line="240" w:lineRule="auto"/>
        <w:jc w:val="both"/>
      </w:pPr>
      <w:r>
        <w:t xml:space="preserve">(9) Az önkormányzat 2024. évben nem nyújtott hitelt, </w:t>
      </w:r>
      <w:r>
        <w:rPr>
          <w:i/>
          <w:iCs/>
        </w:rPr>
        <w:t>3. tájékoztató tábla.</w:t>
      </w:r>
    </w:p>
    <w:p w14:paraId="098CC4DE" w14:textId="77777777" w:rsidR="00535633" w:rsidRDefault="004D52D8">
      <w:pPr>
        <w:pStyle w:val="Szvegtrzs"/>
        <w:spacing w:before="240" w:after="0" w:line="240" w:lineRule="auto"/>
        <w:jc w:val="both"/>
      </w:pPr>
      <w:r>
        <w:t xml:space="preserve">(10) Az önkormányzat nem rendelkezett adósság állománnyal 2024. december 31.-én, </w:t>
      </w:r>
      <w:r>
        <w:rPr>
          <w:i/>
          <w:iCs/>
        </w:rPr>
        <w:t>4. tájékoztató tábla</w:t>
      </w:r>
      <w:r>
        <w:t>.</w:t>
      </w:r>
    </w:p>
    <w:p w14:paraId="78691E2F" w14:textId="77777777" w:rsidR="00535633" w:rsidRDefault="004D52D8">
      <w:pPr>
        <w:pStyle w:val="Szvegtrzs"/>
        <w:spacing w:before="240" w:after="0" w:line="240" w:lineRule="auto"/>
        <w:jc w:val="both"/>
      </w:pPr>
      <w:r>
        <w:t xml:space="preserve">(11) Bojt Község Önkormányzata közvetett támogatást nem nyújtott 2024. évben, </w:t>
      </w:r>
      <w:r>
        <w:rPr>
          <w:i/>
          <w:iCs/>
        </w:rPr>
        <w:t>5. tájékoztató tábla</w:t>
      </w:r>
      <w:r>
        <w:t>.</w:t>
      </w:r>
    </w:p>
    <w:p w14:paraId="73B7F159" w14:textId="77777777" w:rsidR="00535633" w:rsidRDefault="004D52D8">
      <w:pPr>
        <w:pStyle w:val="Szvegtrzs"/>
        <w:spacing w:before="240" w:after="0" w:line="240" w:lineRule="auto"/>
        <w:jc w:val="both"/>
      </w:pPr>
      <w:r>
        <w:t xml:space="preserve">(12) Az önkormányzat 2024. évben nem nyújtott támogatást civil szervezetnek, egyesületnek, </w:t>
      </w:r>
      <w:r>
        <w:rPr>
          <w:i/>
          <w:iCs/>
        </w:rPr>
        <w:t>6. tájékoztató tábla</w:t>
      </w:r>
      <w:r>
        <w:t>.</w:t>
      </w:r>
    </w:p>
    <w:p w14:paraId="72B2E255" w14:textId="77777777" w:rsidR="00535633" w:rsidRDefault="004D52D8">
      <w:pPr>
        <w:pStyle w:val="Szvegtrzs"/>
        <w:spacing w:before="240" w:after="0" w:line="240" w:lineRule="auto"/>
        <w:jc w:val="both"/>
      </w:pPr>
      <w:r>
        <w:t xml:space="preserve">(13) Az önkormányzat vagyonkimutatását a </w:t>
      </w:r>
      <w:r>
        <w:rPr>
          <w:i/>
          <w:iCs/>
        </w:rPr>
        <w:t xml:space="preserve">7.1., 7.2. 7.3. tájékoztató táblák </w:t>
      </w:r>
      <w:r>
        <w:t>tartalmazzák.</w:t>
      </w:r>
    </w:p>
    <w:p w14:paraId="53A1D296" w14:textId="77777777" w:rsidR="00535633" w:rsidRDefault="004D52D8">
      <w:pPr>
        <w:pStyle w:val="Szvegtrzs"/>
        <w:spacing w:before="240" w:after="0" w:line="240" w:lineRule="auto"/>
        <w:jc w:val="both"/>
      </w:pPr>
      <w:r>
        <w:t xml:space="preserve">(14) Bojt Község Önkormányzat tulajdonában nem áll gazdálkodó szervezet, </w:t>
      </w:r>
      <w:r>
        <w:rPr>
          <w:i/>
          <w:iCs/>
        </w:rPr>
        <w:t>8. tájékoztató tábla</w:t>
      </w:r>
      <w:r>
        <w:t>.</w:t>
      </w:r>
    </w:p>
    <w:p w14:paraId="02189A24" w14:textId="77777777" w:rsidR="00535633" w:rsidRDefault="004D52D8">
      <w:pPr>
        <w:pStyle w:val="Szvegtrzs"/>
        <w:spacing w:before="240" w:after="0" w:line="240" w:lineRule="auto"/>
        <w:jc w:val="both"/>
      </w:pPr>
      <w:r>
        <w:t xml:space="preserve">(15) Az önkormányzat pénzeszközeinek változását a </w:t>
      </w:r>
      <w:r>
        <w:rPr>
          <w:i/>
          <w:iCs/>
        </w:rPr>
        <w:t xml:space="preserve">9. tájékoztató tábla </w:t>
      </w:r>
      <w:r>
        <w:t>mutatja be.</w:t>
      </w:r>
    </w:p>
    <w:p w14:paraId="04DDFBCC" w14:textId="77777777" w:rsidR="00535633" w:rsidRDefault="004D52D8">
      <w:pPr>
        <w:pStyle w:val="Szvegtrzs"/>
        <w:spacing w:before="240" w:after="240" w:line="240" w:lineRule="auto"/>
        <w:jc w:val="center"/>
        <w:rPr>
          <w:b/>
          <w:bCs/>
        </w:rPr>
      </w:pPr>
      <w:r>
        <w:rPr>
          <w:b/>
          <w:bCs/>
        </w:rPr>
        <w:t>3. §</w:t>
      </w:r>
    </w:p>
    <w:p w14:paraId="531174BD" w14:textId="77777777" w:rsidR="00535633" w:rsidRDefault="004D52D8">
      <w:pPr>
        <w:pStyle w:val="Szvegtrzs"/>
        <w:spacing w:after="0" w:line="240" w:lineRule="auto"/>
        <w:jc w:val="both"/>
      </w:pPr>
      <w:r>
        <w:t>(1) A polgármester utasítja az önkormányzat jegyzőjét, hogy a költségvetési maradványt érintő fizetési kötelezettségek teljesítését biztosítsa, illetve kísérje figyelemmel.</w:t>
      </w:r>
    </w:p>
    <w:p w14:paraId="5FB846E6" w14:textId="77777777" w:rsidR="00535633" w:rsidRDefault="004D52D8">
      <w:pPr>
        <w:pStyle w:val="Szvegtrzs"/>
        <w:spacing w:before="240" w:after="0" w:line="240" w:lineRule="auto"/>
        <w:jc w:val="both"/>
      </w:pPr>
      <w:r>
        <w:t>(2) Az önkormányzat jegyzője és a költségvetési szervek vezetői a költségvetési maradványnak a 2025. évi előirányzatokon történő átvezetéséről gondoskodni kötelesek.</w:t>
      </w:r>
    </w:p>
    <w:p w14:paraId="3B84C4B7" w14:textId="77777777" w:rsidR="00535633" w:rsidRDefault="004D52D8">
      <w:pPr>
        <w:pStyle w:val="Szvegtrzs"/>
        <w:spacing w:before="240" w:after="240" w:line="240" w:lineRule="auto"/>
        <w:jc w:val="center"/>
        <w:rPr>
          <w:b/>
          <w:bCs/>
        </w:rPr>
      </w:pPr>
      <w:r>
        <w:rPr>
          <w:b/>
          <w:bCs/>
        </w:rPr>
        <w:t>4. §</w:t>
      </w:r>
    </w:p>
    <w:p w14:paraId="6F7B6E2E" w14:textId="77777777" w:rsidR="00535633" w:rsidRDefault="004D52D8">
      <w:pPr>
        <w:pStyle w:val="Szvegtrzs"/>
        <w:spacing w:after="0" w:line="240" w:lineRule="auto"/>
        <w:jc w:val="both"/>
      </w:pPr>
      <w:r>
        <w:t>A polgármester utasítja az önkormányzat jegyzőjét, hogy a költségvetési beszámoló elfogadásáról a költségvetési maradvány jóváhagyott összegéről, elvonásáról a költségvetési szervek vezetőit a rendelet kihirdetését követő 15 napon belül írásban értesítse.</w:t>
      </w:r>
    </w:p>
    <w:p w14:paraId="6D3EC269" w14:textId="77777777" w:rsidR="00535633" w:rsidRDefault="004D52D8">
      <w:pPr>
        <w:pStyle w:val="Szvegtrzs"/>
        <w:spacing w:before="240" w:after="240" w:line="240" w:lineRule="auto"/>
        <w:jc w:val="center"/>
        <w:rPr>
          <w:b/>
          <w:bCs/>
        </w:rPr>
      </w:pPr>
      <w:r>
        <w:rPr>
          <w:b/>
          <w:bCs/>
        </w:rPr>
        <w:t>5. §</w:t>
      </w:r>
    </w:p>
    <w:p w14:paraId="1BB51EF9" w14:textId="77777777" w:rsidR="00535633" w:rsidRDefault="004D52D8">
      <w:pPr>
        <w:pStyle w:val="Szvegtrzs"/>
        <w:spacing w:after="0" w:line="240" w:lineRule="auto"/>
        <w:jc w:val="both"/>
      </w:pPr>
      <w:r>
        <w:t xml:space="preserve">Ezen rendelet hatályba lépésével Bojt Község Önkormányzat 2024. évi </w:t>
      </w:r>
      <w:r>
        <w:t>költségvetéséről szóló 1/2024. (II.28) önkormányzati rendelete és azok módosításai hatályukat vesztik.</w:t>
      </w:r>
    </w:p>
    <w:p w14:paraId="0E71EE6F" w14:textId="77777777" w:rsidR="00535633" w:rsidRDefault="004D52D8">
      <w:pPr>
        <w:pStyle w:val="Szvegtrzs"/>
        <w:spacing w:before="240" w:after="240" w:line="240" w:lineRule="auto"/>
        <w:jc w:val="center"/>
        <w:rPr>
          <w:b/>
          <w:bCs/>
        </w:rPr>
      </w:pPr>
      <w:r>
        <w:rPr>
          <w:b/>
          <w:bCs/>
        </w:rPr>
        <w:t>6. §</w:t>
      </w:r>
    </w:p>
    <w:p w14:paraId="144BA171" w14:textId="77777777" w:rsidR="00585C6B" w:rsidRDefault="004D52D8">
      <w:pPr>
        <w:pStyle w:val="Szvegtrzs"/>
        <w:spacing w:after="0" w:line="240" w:lineRule="auto"/>
        <w:jc w:val="both"/>
      </w:pPr>
      <w:r>
        <w:t>Ez a rendelet a kihirdetését követő napon lép hatályba.</w:t>
      </w:r>
    </w:p>
    <w:p w14:paraId="3DD37F5D" w14:textId="77777777" w:rsidR="00585C6B" w:rsidRDefault="00585C6B">
      <w:pPr>
        <w:pStyle w:val="Szvegtrzs"/>
        <w:spacing w:after="0" w:line="240" w:lineRule="auto"/>
        <w:jc w:val="both"/>
      </w:pPr>
    </w:p>
    <w:p w14:paraId="54F758E4" w14:textId="77777777" w:rsidR="00585C6B" w:rsidRDefault="00585C6B" w:rsidP="00585C6B">
      <w:pPr>
        <w:pStyle w:val="Szvegtrzs"/>
        <w:spacing w:after="0" w:line="240" w:lineRule="auto"/>
        <w:jc w:val="both"/>
      </w:pPr>
    </w:p>
    <w:p w14:paraId="301A019D" w14:textId="77777777"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b/>
          <w:bCs/>
          <w:kern w:val="0"/>
          <w:lang w:eastAsia="hu-HU" w:bidi="ar-SA"/>
        </w:rPr>
      </w:pPr>
      <w:r w:rsidRPr="003F30B7">
        <w:rPr>
          <w:rFonts w:eastAsia="Times New Roman" w:cs="Times New Roman"/>
          <w:b/>
          <w:bCs/>
          <w:kern w:val="0"/>
          <w:lang w:eastAsia="hu-HU" w:bidi="ar-SA"/>
        </w:rPr>
        <w:tab/>
        <w:t xml:space="preserve">Bereginé Szegedi Hajnalka </w:t>
      </w:r>
      <w:proofErr w:type="spellStart"/>
      <w:r w:rsidRPr="003F30B7">
        <w:rPr>
          <w:rFonts w:eastAsia="Times New Roman" w:cs="Times New Roman"/>
          <w:b/>
          <w:bCs/>
          <w:kern w:val="0"/>
          <w:lang w:eastAsia="hu-HU" w:bidi="ar-SA"/>
        </w:rPr>
        <w:t>sk</w:t>
      </w:r>
      <w:proofErr w:type="spellEnd"/>
      <w:r w:rsidRPr="003F30B7">
        <w:rPr>
          <w:rFonts w:eastAsia="Times New Roman" w:cs="Times New Roman"/>
          <w:b/>
          <w:bCs/>
          <w:kern w:val="0"/>
          <w:lang w:eastAsia="hu-HU" w:bidi="ar-SA"/>
        </w:rPr>
        <w:t>.</w:t>
      </w:r>
      <w:r w:rsidRPr="003F30B7">
        <w:rPr>
          <w:rFonts w:eastAsia="Times New Roman" w:cs="Times New Roman"/>
          <w:b/>
          <w:bCs/>
          <w:kern w:val="0"/>
          <w:lang w:eastAsia="hu-HU" w:bidi="ar-SA"/>
        </w:rPr>
        <w:tab/>
        <w:t xml:space="preserve">Dr. </w:t>
      </w:r>
      <w:proofErr w:type="spellStart"/>
      <w:r w:rsidRPr="003F30B7">
        <w:rPr>
          <w:rFonts w:eastAsia="Times New Roman" w:cs="Times New Roman"/>
          <w:b/>
          <w:bCs/>
          <w:kern w:val="0"/>
          <w:lang w:eastAsia="hu-HU" w:bidi="ar-SA"/>
        </w:rPr>
        <w:t>Köstner</w:t>
      </w:r>
      <w:proofErr w:type="spellEnd"/>
      <w:r w:rsidRPr="003F30B7">
        <w:rPr>
          <w:rFonts w:eastAsia="Times New Roman" w:cs="Times New Roman"/>
          <w:b/>
          <w:bCs/>
          <w:kern w:val="0"/>
          <w:lang w:eastAsia="hu-HU" w:bidi="ar-SA"/>
        </w:rPr>
        <w:t xml:space="preserve"> Dávid </w:t>
      </w:r>
      <w:proofErr w:type="spellStart"/>
      <w:r w:rsidRPr="003F30B7">
        <w:rPr>
          <w:rFonts w:eastAsia="Times New Roman" w:cs="Times New Roman"/>
          <w:b/>
          <w:bCs/>
          <w:kern w:val="0"/>
          <w:lang w:eastAsia="hu-HU" w:bidi="ar-SA"/>
        </w:rPr>
        <w:t>sk</w:t>
      </w:r>
      <w:proofErr w:type="spellEnd"/>
      <w:r w:rsidRPr="003F30B7">
        <w:rPr>
          <w:rFonts w:eastAsia="Times New Roman" w:cs="Times New Roman"/>
          <w:b/>
          <w:bCs/>
          <w:kern w:val="0"/>
          <w:lang w:eastAsia="hu-HU" w:bidi="ar-SA"/>
        </w:rPr>
        <w:t>.</w:t>
      </w:r>
    </w:p>
    <w:p w14:paraId="296A4BCD" w14:textId="24C46C23"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3F30B7">
        <w:rPr>
          <w:rFonts w:eastAsia="Times New Roman" w:cs="Times New Roman"/>
          <w:kern w:val="0"/>
          <w:lang w:eastAsia="hu-HU" w:bidi="ar-SA"/>
        </w:rPr>
        <w:tab/>
        <w:t>polgármester</w:t>
      </w:r>
      <w:r w:rsidRPr="003F30B7">
        <w:rPr>
          <w:rFonts w:eastAsia="Times New Roman" w:cs="Times New Roman"/>
          <w:kern w:val="0"/>
          <w:lang w:eastAsia="hu-HU" w:bidi="ar-SA"/>
        </w:rPr>
        <w:tab/>
        <w:t>jegyző</w:t>
      </w:r>
    </w:p>
    <w:p w14:paraId="028EC988" w14:textId="77777777"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3F30B7">
        <w:rPr>
          <w:rFonts w:eastAsia="Times New Roman" w:cs="Times New Roman"/>
          <w:b/>
          <w:bCs/>
          <w:kern w:val="0"/>
          <w:u w:val="single"/>
          <w:lang w:eastAsia="hu-HU" w:bidi="ar-SA"/>
        </w:rPr>
        <w:t>Záradék:</w:t>
      </w:r>
    </w:p>
    <w:p w14:paraId="3AD61D08" w14:textId="77777777"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3F30B7">
        <w:rPr>
          <w:rFonts w:eastAsia="Times New Roman" w:cs="Times New Roman"/>
          <w:kern w:val="0"/>
          <w:lang w:eastAsia="hu-HU" w:bidi="ar-SA"/>
        </w:rPr>
        <w:t>A rendelet hirdetőtáblán való kifüggesztéssel kihirdetve: 202</w:t>
      </w:r>
      <w:r>
        <w:rPr>
          <w:rFonts w:eastAsia="Times New Roman" w:cs="Times New Roman"/>
          <w:kern w:val="0"/>
          <w:lang w:eastAsia="hu-HU" w:bidi="ar-SA"/>
        </w:rPr>
        <w:t>5</w:t>
      </w:r>
      <w:r w:rsidRPr="003F30B7">
        <w:rPr>
          <w:rFonts w:eastAsia="Times New Roman" w:cs="Times New Roman"/>
          <w:kern w:val="0"/>
          <w:lang w:eastAsia="hu-HU" w:bidi="ar-SA"/>
        </w:rPr>
        <w:t>. …….. ……</w:t>
      </w:r>
    </w:p>
    <w:p w14:paraId="43247F58" w14:textId="77777777"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b/>
          <w:bCs/>
          <w:kern w:val="0"/>
          <w:lang w:eastAsia="hu-HU" w:bidi="ar-SA"/>
        </w:rPr>
      </w:pPr>
    </w:p>
    <w:p w14:paraId="6A362FBA" w14:textId="77777777" w:rsidR="00585C6B" w:rsidRPr="003F30B7" w:rsidRDefault="00585C6B" w:rsidP="00585C6B">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3F30B7">
        <w:rPr>
          <w:rFonts w:eastAsia="Times New Roman" w:cs="Times New Roman"/>
          <w:b/>
          <w:bCs/>
          <w:kern w:val="0"/>
          <w:lang w:eastAsia="hu-HU" w:bidi="ar-SA"/>
        </w:rPr>
        <w:t xml:space="preserve">Dr. </w:t>
      </w:r>
      <w:proofErr w:type="spellStart"/>
      <w:r w:rsidRPr="003F30B7">
        <w:rPr>
          <w:rFonts w:eastAsia="Times New Roman" w:cs="Times New Roman"/>
          <w:b/>
          <w:bCs/>
          <w:kern w:val="0"/>
          <w:lang w:eastAsia="hu-HU" w:bidi="ar-SA"/>
        </w:rPr>
        <w:t>Köstner</w:t>
      </w:r>
      <w:proofErr w:type="spellEnd"/>
      <w:r w:rsidRPr="003F30B7">
        <w:rPr>
          <w:rFonts w:eastAsia="Times New Roman" w:cs="Times New Roman"/>
          <w:b/>
          <w:bCs/>
          <w:kern w:val="0"/>
          <w:lang w:eastAsia="hu-HU" w:bidi="ar-SA"/>
        </w:rPr>
        <w:t xml:space="preserve"> Dávid</w:t>
      </w:r>
    </w:p>
    <w:p w14:paraId="5E7368B3" w14:textId="3BD1EDD4" w:rsidR="00585C6B" w:rsidRDefault="00585C6B" w:rsidP="00585C6B">
      <w:pPr>
        <w:pStyle w:val="Szvegtrzs"/>
        <w:spacing w:after="0" w:line="240" w:lineRule="auto"/>
        <w:jc w:val="both"/>
      </w:pPr>
      <w:r w:rsidRPr="003F30B7">
        <w:rPr>
          <w:rFonts w:eastAsia="Times New Roman" w:cs="Times New Roman"/>
          <w:kern w:val="0"/>
          <w:lang w:eastAsia="hu-HU" w:bidi="ar-SA"/>
        </w:rPr>
        <w:t xml:space="preserve">           jegyző</w:t>
      </w:r>
    </w:p>
    <w:p w14:paraId="43D4BFBD" w14:textId="75C9EC19" w:rsidR="00535633" w:rsidRDefault="004D52D8">
      <w:pPr>
        <w:pStyle w:val="Szvegtrzs"/>
        <w:spacing w:after="0" w:line="240" w:lineRule="auto"/>
        <w:jc w:val="both"/>
      </w:pPr>
      <w:r>
        <w:br w:type="page"/>
      </w:r>
    </w:p>
    <w:p w14:paraId="6B85EDF5" w14:textId="77777777" w:rsidR="00535633" w:rsidRDefault="00535633">
      <w:pPr>
        <w:pStyle w:val="Szvegtrzs"/>
        <w:spacing w:after="0"/>
        <w:jc w:val="center"/>
      </w:pPr>
    </w:p>
    <w:p w14:paraId="0C06B9A8" w14:textId="77777777" w:rsidR="00535633" w:rsidRDefault="004D52D8">
      <w:pPr>
        <w:pStyle w:val="Szvegtrzs"/>
        <w:spacing w:after="159" w:line="240" w:lineRule="auto"/>
        <w:ind w:left="159" w:right="159"/>
        <w:jc w:val="center"/>
      </w:pPr>
      <w:r>
        <w:t>Végső előterjesztői indokolás</w:t>
      </w:r>
    </w:p>
    <w:p w14:paraId="790D1A00" w14:textId="77777777" w:rsidR="00535633" w:rsidRDefault="004D52D8">
      <w:pPr>
        <w:pStyle w:val="Szvegtrzs"/>
        <w:spacing w:before="159" w:after="159" w:line="240" w:lineRule="auto"/>
        <w:ind w:left="159" w:right="159"/>
        <w:jc w:val="center"/>
      </w:pPr>
      <w:r>
        <w:t>JOGSZABÁLYTERVEZET INDOKOLÁSA</w:t>
      </w:r>
    </w:p>
    <w:p w14:paraId="06AB6625" w14:textId="77777777" w:rsidR="00535633" w:rsidRDefault="004D52D8">
      <w:pPr>
        <w:pStyle w:val="Szvegtrzs"/>
        <w:spacing w:line="240" w:lineRule="auto"/>
        <w:jc w:val="center"/>
        <w:rPr>
          <w:i/>
          <w:iCs/>
        </w:rPr>
      </w:pPr>
      <w:r>
        <w:rPr>
          <w:i/>
          <w:iCs/>
        </w:rPr>
        <w:t>(a jogalkotásról szóló 2010. évi CXXX. törvény 18. § szerint)</w:t>
      </w:r>
    </w:p>
    <w:p w14:paraId="787A3B88" w14:textId="77777777" w:rsidR="00535633" w:rsidRDefault="004D52D8">
      <w:pPr>
        <w:pStyle w:val="Szvegtrzs"/>
        <w:spacing w:line="240" w:lineRule="auto"/>
        <w:jc w:val="center"/>
        <w:rPr>
          <w:b/>
          <w:bCs/>
        </w:rPr>
      </w:pPr>
      <w:r>
        <w:rPr>
          <w:b/>
          <w:bCs/>
        </w:rPr>
        <w:t xml:space="preserve">az önkormányzat 2024. évi zárszámadásáról szóló </w:t>
      </w:r>
      <w:r>
        <w:rPr>
          <w:b/>
          <w:bCs/>
        </w:rPr>
        <w:t>önkormányzati rendelethez (továbbiakban: rendelet)</w:t>
      </w:r>
    </w:p>
    <w:p w14:paraId="044AC30D" w14:textId="77777777" w:rsidR="00535633" w:rsidRDefault="004D52D8">
      <w:pPr>
        <w:pStyle w:val="Szvegtrzs"/>
        <w:spacing w:line="240" w:lineRule="auto"/>
        <w:jc w:val="center"/>
        <w:rPr>
          <w:b/>
          <w:bCs/>
        </w:rPr>
      </w:pPr>
      <w:r>
        <w:rPr>
          <w:b/>
          <w:bCs/>
        </w:rPr>
        <w:t>I.</w:t>
      </w:r>
    </w:p>
    <w:p w14:paraId="432979E7" w14:textId="77777777" w:rsidR="00535633" w:rsidRDefault="004D52D8">
      <w:pPr>
        <w:pStyle w:val="Szvegtrzs"/>
        <w:spacing w:line="240" w:lineRule="auto"/>
        <w:jc w:val="center"/>
        <w:rPr>
          <w:b/>
          <w:bCs/>
        </w:rPr>
      </w:pPr>
      <w:r>
        <w:rPr>
          <w:b/>
          <w:bCs/>
        </w:rPr>
        <w:t>BEVEZETŐ</w:t>
      </w:r>
    </w:p>
    <w:p w14:paraId="293664E4" w14:textId="77777777" w:rsidR="00535633" w:rsidRDefault="004D52D8">
      <w:pPr>
        <w:pStyle w:val="Szvegtrzs"/>
        <w:spacing w:line="240" w:lineRule="auto"/>
        <w:jc w:val="both"/>
      </w:pPr>
      <w:r>
        <w:t> </w:t>
      </w:r>
    </w:p>
    <w:p w14:paraId="26C94DBB" w14:textId="77777777" w:rsidR="00535633" w:rsidRDefault="004D52D8">
      <w:pPr>
        <w:pStyle w:val="Szvegtrzs"/>
        <w:spacing w:line="240" w:lineRule="auto"/>
        <w:jc w:val="both"/>
      </w:pPr>
      <w:r>
        <w:t>Bojt Községi Önkormányzatának Képviselő-testülete 2024. február 27-én fogadta el az önkormányzat 2024. évi költségvetéséről szóló rendeletét, ami a költségvetés végrehajtásának időszakában többször módosításra került. A képviselő-testület folyamatosan tájékozódott az időarányos teljesítésekről.</w:t>
      </w:r>
    </w:p>
    <w:p w14:paraId="13B7BCAD" w14:textId="77777777" w:rsidR="00535633" w:rsidRDefault="004D52D8">
      <w:pPr>
        <w:pStyle w:val="Szvegtrzs"/>
        <w:spacing w:line="240" w:lineRule="auto"/>
        <w:jc w:val="both"/>
      </w:pPr>
      <w:r>
        <w:t> </w:t>
      </w:r>
    </w:p>
    <w:p w14:paraId="0ACE061A" w14:textId="77777777" w:rsidR="00535633" w:rsidRDefault="004D52D8">
      <w:pPr>
        <w:pStyle w:val="Szvegtrzs"/>
        <w:spacing w:line="240" w:lineRule="auto"/>
        <w:jc w:val="both"/>
      </w:pPr>
      <w:r>
        <w:t>Bojt község lakosainak száma 2024. január 1-jén 602 fő volt, előző évekhez viszonyítva csökkenő tendenciát mutat.</w:t>
      </w:r>
    </w:p>
    <w:p w14:paraId="1CCCD157" w14:textId="77777777" w:rsidR="00535633" w:rsidRDefault="004D52D8">
      <w:pPr>
        <w:pStyle w:val="Szvegtrzs"/>
        <w:spacing w:line="240" w:lineRule="auto"/>
        <w:jc w:val="both"/>
      </w:pPr>
      <w:r>
        <w:t> </w:t>
      </w:r>
    </w:p>
    <w:p w14:paraId="7887AB6D" w14:textId="77777777" w:rsidR="00535633" w:rsidRDefault="004D52D8">
      <w:pPr>
        <w:pStyle w:val="Szvegtrzs"/>
        <w:spacing w:line="240" w:lineRule="auto"/>
        <w:jc w:val="both"/>
      </w:pPr>
      <w:r>
        <w:t xml:space="preserve">Az önkormányzat 2024. évben felhalmozásra 112.395 </w:t>
      </w:r>
      <w:proofErr w:type="spellStart"/>
      <w:r>
        <w:t>eFt</w:t>
      </w:r>
      <w:proofErr w:type="spellEnd"/>
      <w:r>
        <w:t xml:space="preserve">-ot fordított. Magyar Falu Program keretében járda felújítás történt 6.965 </w:t>
      </w:r>
      <w:proofErr w:type="spellStart"/>
      <w:r>
        <w:t>eFt</w:t>
      </w:r>
      <w:proofErr w:type="spellEnd"/>
      <w:r>
        <w:t xml:space="preserve">, az orvosi rendelő új eszközöket kapott 3.672 </w:t>
      </w:r>
      <w:proofErr w:type="spellStart"/>
      <w:r>
        <w:t>eFt</w:t>
      </w:r>
      <w:proofErr w:type="spellEnd"/>
      <w:r>
        <w:t xml:space="preserve"> értékben. Folytatódott VP támogatás felhasználásával a külterületi utak felújítása, a tárgyévben erre a feladatra 42.051 </w:t>
      </w:r>
      <w:proofErr w:type="spellStart"/>
      <w:r>
        <w:t>eFt</w:t>
      </w:r>
      <w:proofErr w:type="spellEnd"/>
      <w:r>
        <w:t xml:space="preserve">-ot fordított az Önkormányzat. TOP-PLUSZ pályázati támogatásból kondipark került kialakításra 4.907 </w:t>
      </w:r>
      <w:proofErr w:type="spellStart"/>
      <w:r>
        <w:t>eFt</w:t>
      </w:r>
      <w:proofErr w:type="spellEnd"/>
      <w:r>
        <w:t xml:space="preserve"> összegben.</w:t>
      </w:r>
    </w:p>
    <w:p w14:paraId="07C876FA" w14:textId="77777777" w:rsidR="00535633" w:rsidRDefault="004D52D8">
      <w:pPr>
        <w:pStyle w:val="Szvegtrzs"/>
        <w:spacing w:line="240" w:lineRule="auto"/>
        <w:jc w:val="both"/>
      </w:pPr>
      <w:r>
        <w:t> </w:t>
      </w:r>
    </w:p>
    <w:p w14:paraId="30890A65" w14:textId="77777777" w:rsidR="00535633" w:rsidRDefault="004D52D8">
      <w:pPr>
        <w:pStyle w:val="Szvegtrzs"/>
        <w:spacing w:line="240" w:lineRule="auto"/>
        <w:jc w:val="both"/>
      </w:pPr>
      <w:r>
        <w:t>2024. évben hitel felvételére nem került sor, az önkormányzat a működés folyamatosságának biztosítása érdekében saját forrásait és a kapott támogatást használta fel.</w:t>
      </w:r>
    </w:p>
    <w:p w14:paraId="146099AA" w14:textId="77777777" w:rsidR="00535633" w:rsidRDefault="004D52D8">
      <w:pPr>
        <w:pStyle w:val="Szvegtrzs"/>
        <w:spacing w:line="240" w:lineRule="auto"/>
        <w:jc w:val="both"/>
      </w:pPr>
      <w:r>
        <w:t> </w:t>
      </w:r>
    </w:p>
    <w:p w14:paraId="58F3C17C" w14:textId="77777777" w:rsidR="00535633" w:rsidRDefault="004D52D8">
      <w:pPr>
        <w:pStyle w:val="Szvegtrzs"/>
        <w:spacing w:line="240" w:lineRule="auto"/>
        <w:jc w:val="both"/>
      </w:pPr>
      <w:r>
        <w:t xml:space="preserve">2024. évben is elindítottuk a közmunka programunkat, melynek során a Munkaügyi Központon keresztül 86.384 </w:t>
      </w:r>
      <w:proofErr w:type="spellStart"/>
      <w:r>
        <w:t>eFt</w:t>
      </w:r>
      <w:proofErr w:type="spellEnd"/>
      <w:r>
        <w:t xml:space="preserve"> támogatásra voltunk jogosultak. A program keretében egész évben sikerült a település lakosainak munkát és a segélynél magasabb fizetést biztosítani. Mindezek mellett a foglalkoztatottak eredményes munkát is végeztek, hiszen a mezőgazdasági, helyi sajátosság program keretében bevételt produkáltak.</w:t>
      </w:r>
    </w:p>
    <w:p w14:paraId="1A528AC4" w14:textId="77777777" w:rsidR="00535633" w:rsidRDefault="004D52D8">
      <w:pPr>
        <w:pStyle w:val="Szvegtrzs"/>
        <w:spacing w:line="240" w:lineRule="auto"/>
        <w:jc w:val="both"/>
      </w:pPr>
      <w:r>
        <w:t> </w:t>
      </w:r>
    </w:p>
    <w:p w14:paraId="6BA23713" w14:textId="77777777" w:rsidR="00535633" w:rsidRDefault="004D52D8">
      <w:pPr>
        <w:pStyle w:val="Szvegtrzs"/>
        <w:spacing w:line="240" w:lineRule="auto"/>
        <w:jc w:val="both"/>
      </w:pPr>
      <w:r>
        <w:t>A 2024. évi költségvetésünket az előző évekhez hasonlóan a kiadások csökkentése és a kényszerű takarékosság jellemezte.</w:t>
      </w:r>
    </w:p>
    <w:p w14:paraId="4927C4BE" w14:textId="77777777" w:rsidR="00535633" w:rsidRDefault="004D52D8">
      <w:pPr>
        <w:pStyle w:val="Szvegtrzs"/>
        <w:spacing w:line="240" w:lineRule="auto"/>
        <w:jc w:val="both"/>
      </w:pPr>
      <w:r>
        <w:t> </w:t>
      </w:r>
    </w:p>
    <w:p w14:paraId="15B39C25" w14:textId="77777777" w:rsidR="00535633" w:rsidRDefault="004D52D8">
      <w:pPr>
        <w:pStyle w:val="Szvegtrzs"/>
        <w:spacing w:line="240" w:lineRule="auto"/>
        <w:jc w:val="center"/>
        <w:rPr>
          <w:b/>
          <w:bCs/>
        </w:rPr>
      </w:pPr>
      <w:r>
        <w:rPr>
          <w:b/>
          <w:bCs/>
        </w:rPr>
        <w:t>II.</w:t>
      </w:r>
    </w:p>
    <w:p w14:paraId="2679F93B" w14:textId="77777777" w:rsidR="00535633" w:rsidRDefault="004D52D8">
      <w:pPr>
        <w:pStyle w:val="Szvegtrzs"/>
        <w:spacing w:line="240" w:lineRule="auto"/>
        <w:jc w:val="center"/>
        <w:rPr>
          <w:b/>
          <w:bCs/>
        </w:rPr>
      </w:pPr>
      <w:r>
        <w:rPr>
          <w:b/>
          <w:bCs/>
        </w:rPr>
        <w:t>Az államháztartásról szóló 2011. évi CXCV. törvény 91. § (2) bekezdés a)-d) pontjaiban</w:t>
      </w:r>
    </w:p>
    <w:p w14:paraId="305B1258" w14:textId="77777777" w:rsidR="00535633" w:rsidRDefault="004D52D8">
      <w:pPr>
        <w:pStyle w:val="Szvegtrzs"/>
        <w:spacing w:line="240" w:lineRule="auto"/>
        <w:jc w:val="center"/>
        <w:rPr>
          <w:b/>
          <w:bCs/>
        </w:rPr>
      </w:pPr>
      <w:r>
        <w:rPr>
          <w:b/>
          <w:bCs/>
        </w:rPr>
        <w:t>előírt indoklások</w:t>
      </w:r>
    </w:p>
    <w:p w14:paraId="30DB7F81" w14:textId="77777777" w:rsidR="00535633" w:rsidRDefault="004D52D8">
      <w:pPr>
        <w:pStyle w:val="Szvegtrzs"/>
        <w:spacing w:line="240" w:lineRule="auto"/>
        <w:jc w:val="both"/>
      </w:pPr>
      <w:r>
        <w:t> </w:t>
      </w:r>
    </w:p>
    <w:p w14:paraId="64425508" w14:textId="62FCCC49" w:rsidR="00535633" w:rsidRDefault="004D52D8">
      <w:pPr>
        <w:pStyle w:val="Szvegtrzs"/>
        <w:spacing w:line="240" w:lineRule="auto"/>
        <w:jc w:val="both"/>
      </w:pPr>
      <w:r>
        <w:lastRenderedPageBreak/>
        <w:t>Az önkormányzat költségvetési mérlege, pénzeszközök változása</w:t>
      </w:r>
    </w:p>
    <w:p w14:paraId="5FC4EFD7" w14:textId="77777777" w:rsidR="00535633" w:rsidRDefault="004D52D8">
      <w:pPr>
        <w:pStyle w:val="Szvegtrzs"/>
        <w:spacing w:line="240" w:lineRule="auto"/>
        <w:jc w:val="both"/>
      </w:pPr>
      <w:r>
        <w:t xml:space="preserve">Az önkormányzat pénzkészlete (bankszámlák, pénztárak) 2024 január 1-jén 109.156 </w:t>
      </w:r>
      <w:proofErr w:type="spellStart"/>
      <w:r>
        <w:t>eFt</w:t>
      </w:r>
      <w:proofErr w:type="spellEnd"/>
      <w:r>
        <w:t xml:space="preserve"> volt. Bevételként 346.352 </w:t>
      </w:r>
      <w:proofErr w:type="spellStart"/>
      <w:r>
        <w:t>eFt</w:t>
      </w:r>
      <w:proofErr w:type="spellEnd"/>
      <w:r>
        <w:t xml:space="preserve"> került elszámolásra. Az év folyamán 413.507 </w:t>
      </w:r>
      <w:proofErr w:type="spellStart"/>
      <w:r>
        <w:t>eFt</w:t>
      </w:r>
      <w:proofErr w:type="spellEnd"/>
      <w:r>
        <w:t xml:space="preserve"> kifizetését követően a 2024. december 31-i záró pénzkészlet 42.001 </w:t>
      </w:r>
      <w:proofErr w:type="spellStart"/>
      <w:r>
        <w:t>eFt</w:t>
      </w:r>
      <w:proofErr w:type="spellEnd"/>
      <w:r>
        <w:t>. A viszonylag magas pénzeszköz állományt a 2024. évben kapott és még fel nem használt felhalmozási támogatások összege okozta.</w:t>
      </w:r>
    </w:p>
    <w:p w14:paraId="21320671" w14:textId="77777777" w:rsidR="00535633" w:rsidRDefault="004D52D8">
      <w:pPr>
        <w:pStyle w:val="Szvegtrzs"/>
        <w:spacing w:line="240" w:lineRule="auto"/>
        <w:jc w:val="both"/>
      </w:pPr>
      <w:r>
        <w:t> </w:t>
      </w:r>
    </w:p>
    <w:p w14:paraId="5388DE02" w14:textId="0E1777F4" w:rsidR="00535633" w:rsidRDefault="004D52D8">
      <w:pPr>
        <w:pStyle w:val="Szvegtrzs"/>
        <w:spacing w:line="240" w:lineRule="auto"/>
        <w:jc w:val="both"/>
      </w:pPr>
      <w:r>
        <w:t>Többéves kihatással járó döntések</w:t>
      </w:r>
    </w:p>
    <w:p w14:paraId="2745A436" w14:textId="794DA872" w:rsidR="00535633" w:rsidRDefault="004D52D8">
      <w:pPr>
        <w:pStyle w:val="Szvegtrzs"/>
        <w:spacing w:line="240" w:lineRule="auto"/>
        <w:jc w:val="both"/>
      </w:pPr>
      <w:r>
        <w:t>Az önkormányzat hitelállománnyal nem rendelkezett 2024. december 31-én.</w:t>
      </w:r>
    </w:p>
    <w:p w14:paraId="35B97439" w14:textId="77777777" w:rsidR="00535633" w:rsidRDefault="004D52D8">
      <w:pPr>
        <w:pStyle w:val="Szvegtrzs"/>
        <w:spacing w:line="240" w:lineRule="auto"/>
        <w:jc w:val="both"/>
      </w:pPr>
      <w:r>
        <w:t>Az önkormányzatnak 2024. december 31. napjával nem volt kezességvállalása.</w:t>
      </w:r>
    </w:p>
    <w:p w14:paraId="26AC88EC" w14:textId="77777777" w:rsidR="00535633" w:rsidRDefault="004D52D8">
      <w:pPr>
        <w:pStyle w:val="Szvegtrzs"/>
        <w:spacing w:line="240" w:lineRule="auto"/>
        <w:jc w:val="both"/>
      </w:pPr>
      <w:r>
        <w:t> </w:t>
      </w:r>
    </w:p>
    <w:p w14:paraId="440D93E2" w14:textId="77777777" w:rsidR="00535633" w:rsidRDefault="004D52D8">
      <w:pPr>
        <w:pStyle w:val="Szvegtrzs"/>
        <w:spacing w:line="240" w:lineRule="auto"/>
        <w:jc w:val="both"/>
      </w:pPr>
      <w:r>
        <w:t>Közvetett támogatások</w:t>
      </w:r>
    </w:p>
    <w:p w14:paraId="57EF303F" w14:textId="77777777" w:rsidR="00535633" w:rsidRDefault="004D52D8">
      <w:pPr>
        <w:pStyle w:val="Szvegtrzs"/>
        <w:spacing w:line="240" w:lineRule="auto"/>
        <w:jc w:val="both"/>
      </w:pPr>
      <w:r>
        <w:t>Az önkormányzat 2024. évben közvetett támogatást nem nyújtott.</w:t>
      </w:r>
    </w:p>
    <w:p w14:paraId="0E1AD75A" w14:textId="77777777" w:rsidR="00535633" w:rsidRDefault="004D52D8">
      <w:pPr>
        <w:pStyle w:val="Szvegtrzs"/>
        <w:spacing w:line="240" w:lineRule="auto"/>
        <w:jc w:val="both"/>
      </w:pPr>
      <w:r>
        <w:t> </w:t>
      </w:r>
    </w:p>
    <w:p w14:paraId="36C451D7" w14:textId="77777777" w:rsidR="00535633" w:rsidRDefault="004D52D8">
      <w:pPr>
        <w:pStyle w:val="Szvegtrzs"/>
        <w:spacing w:line="240" w:lineRule="auto"/>
        <w:jc w:val="both"/>
      </w:pPr>
      <w:r>
        <w:t>Adósság állomány alakulása</w:t>
      </w:r>
    </w:p>
    <w:p w14:paraId="24847D26" w14:textId="77777777" w:rsidR="00535633" w:rsidRDefault="004D52D8">
      <w:pPr>
        <w:pStyle w:val="Szvegtrzs"/>
        <w:spacing w:line="240" w:lineRule="auto"/>
        <w:jc w:val="both"/>
      </w:pPr>
      <w:r>
        <w:t> </w:t>
      </w:r>
    </w:p>
    <w:p w14:paraId="09C1DEB1" w14:textId="77777777" w:rsidR="00535633" w:rsidRDefault="004D52D8">
      <w:pPr>
        <w:pStyle w:val="Szvegtrzs"/>
        <w:spacing w:line="240" w:lineRule="auto"/>
        <w:jc w:val="both"/>
      </w:pPr>
      <w:r>
        <w:t>2024. december 31-én az önkormányzat adósság állománnyal nem rendelkezett.</w:t>
      </w:r>
    </w:p>
    <w:p w14:paraId="6D88F581" w14:textId="77777777" w:rsidR="00535633" w:rsidRDefault="004D52D8">
      <w:pPr>
        <w:pStyle w:val="Szvegtrzs"/>
        <w:spacing w:line="240" w:lineRule="auto"/>
        <w:jc w:val="both"/>
      </w:pPr>
      <w:r>
        <w:t> </w:t>
      </w:r>
    </w:p>
    <w:p w14:paraId="3A3F4176" w14:textId="77777777" w:rsidR="00535633" w:rsidRDefault="004D52D8">
      <w:pPr>
        <w:pStyle w:val="Szvegtrzs"/>
        <w:spacing w:line="240" w:lineRule="auto"/>
        <w:jc w:val="both"/>
      </w:pPr>
      <w:r>
        <w:t>Vagyoni helyzet alakulása</w:t>
      </w:r>
    </w:p>
    <w:p w14:paraId="6A24ED49" w14:textId="55C118B3" w:rsidR="00535633" w:rsidRDefault="004D52D8">
      <w:pPr>
        <w:pStyle w:val="Szvegtrzs"/>
        <w:spacing w:line="240" w:lineRule="auto"/>
        <w:jc w:val="both"/>
      </w:pPr>
      <w:r>
        <w:t xml:space="preserve">Az önkormányzat eszközeinek nettó értéke 2024. december 31-én 653.194 </w:t>
      </w:r>
      <w:proofErr w:type="spellStart"/>
      <w:r>
        <w:t>eFt</w:t>
      </w:r>
      <w:proofErr w:type="spellEnd"/>
      <w:r>
        <w:t xml:space="preserve">, mely 3.715 </w:t>
      </w:r>
      <w:proofErr w:type="spellStart"/>
      <w:r>
        <w:t>eFt</w:t>
      </w:r>
      <w:proofErr w:type="spellEnd"/>
      <w:r>
        <w:t xml:space="preserve"> összegben csökkent az előző évhez képest.</w:t>
      </w:r>
    </w:p>
    <w:p w14:paraId="25B00A2C" w14:textId="77777777" w:rsidR="00535633" w:rsidRDefault="004D52D8">
      <w:pPr>
        <w:pStyle w:val="Szvegtrzs"/>
        <w:spacing w:line="240" w:lineRule="auto"/>
        <w:jc w:val="both"/>
      </w:pPr>
      <w:r>
        <w:t xml:space="preserve">A nemzeti vagyonba tartozó befektetett eszközök állománya az előző évi 541.067 </w:t>
      </w:r>
      <w:proofErr w:type="spellStart"/>
      <w:r>
        <w:t>eFt-ról</w:t>
      </w:r>
      <w:proofErr w:type="spellEnd"/>
      <w:r>
        <w:t xml:space="preserve">, 611.349 </w:t>
      </w:r>
      <w:proofErr w:type="spellStart"/>
      <w:r>
        <w:t>eFt-ra</w:t>
      </w:r>
      <w:proofErr w:type="spellEnd"/>
      <w:r>
        <w:t xml:space="preserve"> emelkedett, a változás 6,4 %. A növekedést a tárgyévi beruházások okozták.</w:t>
      </w:r>
    </w:p>
    <w:p w14:paraId="6D830F1A" w14:textId="77777777" w:rsidR="00535633" w:rsidRDefault="004D52D8">
      <w:pPr>
        <w:pStyle w:val="Szvegtrzs"/>
        <w:spacing w:line="240" w:lineRule="auto"/>
        <w:jc w:val="both"/>
      </w:pPr>
      <w:r>
        <w:t> </w:t>
      </w:r>
    </w:p>
    <w:p w14:paraId="5D7AD581" w14:textId="26FD8FA0" w:rsidR="00535633" w:rsidRDefault="004D52D8">
      <w:pPr>
        <w:pStyle w:val="Szvegtrzs"/>
        <w:spacing w:line="240" w:lineRule="auto"/>
        <w:jc w:val="both"/>
      </w:pPr>
      <w:r>
        <w:t>Egyéb hosszúlejáratú követelés nem volt a tárgyévben.</w:t>
      </w:r>
    </w:p>
    <w:p w14:paraId="4C5D99D1" w14:textId="77777777" w:rsidR="00535633" w:rsidRDefault="004D52D8">
      <w:pPr>
        <w:pStyle w:val="Szvegtrzs"/>
        <w:spacing w:line="240" w:lineRule="auto"/>
        <w:jc w:val="both"/>
      </w:pPr>
      <w:r>
        <w:t xml:space="preserve">A költségvetési évben esedékes követelések állományi értéke 949 </w:t>
      </w:r>
      <w:proofErr w:type="spellStart"/>
      <w:r>
        <w:t>eFt</w:t>
      </w:r>
      <w:proofErr w:type="spellEnd"/>
      <w:r>
        <w:t>, ez közhatalmi bevétel követelésből tevődik össze.</w:t>
      </w:r>
    </w:p>
    <w:p w14:paraId="3DE2CC9B" w14:textId="77777777" w:rsidR="00535633" w:rsidRDefault="004D52D8">
      <w:pPr>
        <w:pStyle w:val="Szvegtrzs"/>
        <w:spacing w:line="240" w:lineRule="auto"/>
        <w:jc w:val="both"/>
      </w:pPr>
      <w:r>
        <w:t> </w:t>
      </w:r>
    </w:p>
    <w:p w14:paraId="40D01C71" w14:textId="77777777" w:rsidR="00535633" w:rsidRDefault="004D52D8">
      <w:pPr>
        <w:pStyle w:val="Szvegtrzs"/>
        <w:spacing w:line="240" w:lineRule="auto"/>
        <w:jc w:val="both"/>
      </w:pPr>
      <w:r>
        <w:t xml:space="preserve">Az egyéb sajátos </w:t>
      </w:r>
      <w:r>
        <w:t>eszközoldali elszámolások miatti követelések vonatkozásában növekedéstapasztalható, mely ÁFA elszámolásból adódik.</w:t>
      </w:r>
    </w:p>
    <w:p w14:paraId="53C77704" w14:textId="2734F7A5" w:rsidR="00535633" w:rsidRDefault="004D52D8">
      <w:pPr>
        <w:pStyle w:val="Szvegtrzs"/>
        <w:spacing w:line="240" w:lineRule="auto"/>
        <w:jc w:val="both"/>
      </w:pPr>
      <w:r>
        <w:t> </w:t>
      </w:r>
    </w:p>
    <w:p w14:paraId="262DA5AD" w14:textId="77777777" w:rsidR="00535633" w:rsidRDefault="004D52D8">
      <w:pPr>
        <w:pStyle w:val="Szvegtrzs"/>
        <w:spacing w:line="240" w:lineRule="auto"/>
        <w:jc w:val="both"/>
        <w:rPr>
          <w:b/>
          <w:bCs/>
        </w:rPr>
      </w:pPr>
      <w:r>
        <w:rPr>
          <w:b/>
          <w:bCs/>
        </w:rPr>
        <w:t>Biharkeresztes, 2025. április 28.</w:t>
      </w:r>
    </w:p>
    <w:p w14:paraId="4039B3CA" w14:textId="77777777" w:rsidR="00535633" w:rsidRDefault="004D52D8">
      <w:pPr>
        <w:pStyle w:val="Szvegtrzs"/>
        <w:spacing w:line="240" w:lineRule="auto"/>
        <w:jc w:val="both"/>
      </w:pPr>
      <w:r>
        <w:t> </w:t>
      </w:r>
    </w:p>
    <w:p w14:paraId="00B33357" w14:textId="77777777" w:rsidR="00535633" w:rsidRDefault="004D52D8">
      <w:pPr>
        <w:pStyle w:val="Szvegtrzs"/>
        <w:spacing w:line="240" w:lineRule="auto"/>
        <w:jc w:val="center"/>
        <w:rPr>
          <w:b/>
          <w:bCs/>
        </w:rPr>
      </w:pPr>
      <w:r>
        <w:rPr>
          <w:b/>
          <w:bCs/>
        </w:rPr>
        <w:t xml:space="preserve">Dr. </w:t>
      </w:r>
      <w:proofErr w:type="spellStart"/>
      <w:r>
        <w:rPr>
          <w:b/>
          <w:bCs/>
        </w:rPr>
        <w:t>Köstner</w:t>
      </w:r>
      <w:proofErr w:type="spellEnd"/>
      <w:r>
        <w:rPr>
          <w:b/>
          <w:bCs/>
        </w:rPr>
        <w:t xml:space="preserve"> Dávid </w:t>
      </w:r>
    </w:p>
    <w:p w14:paraId="75C533BE" w14:textId="77777777" w:rsidR="00535633" w:rsidRDefault="004D52D8">
      <w:pPr>
        <w:pStyle w:val="Szvegtrzs"/>
        <w:spacing w:before="159" w:after="159" w:line="240" w:lineRule="auto"/>
        <w:ind w:left="159" w:right="159"/>
        <w:jc w:val="center"/>
        <w:rPr>
          <w:b/>
          <w:bCs/>
        </w:rPr>
      </w:pPr>
      <w:r>
        <w:rPr>
          <w:b/>
          <w:bCs/>
        </w:rPr>
        <w:t>jegyző</w:t>
      </w:r>
    </w:p>
    <w:sectPr w:rsidR="00535633">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79F81" w14:textId="77777777" w:rsidR="00E23D95" w:rsidRDefault="00E23D95">
      <w:r>
        <w:separator/>
      </w:r>
    </w:p>
  </w:endnote>
  <w:endnote w:type="continuationSeparator" w:id="0">
    <w:p w14:paraId="031A489B" w14:textId="77777777" w:rsidR="00E23D95" w:rsidRDefault="00E2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4DE8D" w14:textId="77777777" w:rsidR="00535633" w:rsidRDefault="004D52D8">
    <w:pPr>
      <w:pStyle w:val="llb"/>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F732" w14:textId="77777777" w:rsidR="00E23D95" w:rsidRDefault="00E23D95">
      <w:r>
        <w:separator/>
      </w:r>
    </w:p>
  </w:footnote>
  <w:footnote w:type="continuationSeparator" w:id="0">
    <w:p w14:paraId="7F44CB51" w14:textId="77777777" w:rsidR="00E23D95" w:rsidRDefault="00E2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8A28AC"/>
    <w:multiLevelType w:val="multilevel"/>
    <w:tmpl w:val="2BB07AC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8316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633"/>
    <w:rsid w:val="002A1179"/>
    <w:rsid w:val="004D52D8"/>
    <w:rsid w:val="00535633"/>
    <w:rsid w:val="00585C6B"/>
    <w:rsid w:val="00D618BB"/>
    <w:rsid w:val="00E23D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37105"/>
  <w15:docId w15:val="{AF5912C4-F628-42FD-9149-073BFCDE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982</Words>
  <Characters>6778</Characters>
  <Application>Microsoft Office Word</Application>
  <DocSecurity>0</DocSecurity>
  <Lines>56</Lines>
  <Paragraphs>15</Paragraphs>
  <ScaleCrop>false</ScaleCrop>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Biharkeresztesi Közös Önkormányzati Hivatal</cp:lastModifiedBy>
  <cp:revision>3</cp:revision>
  <dcterms:created xsi:type="dcterms:W3CDTF">2025-05-25T20:28:00Z</dcterms:created>
  <dcterms:modified xsi:type="dcterms:W3CDTF">2025-06-18T08:13:00Z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