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622D5" w:rsidRDefault="005C53AF">
      <w:pPr>
        <w:spacing w:after="14" w:line="259" w:lineRule="auto"/>
        <w:ind w:left="0" w:firstLine="0"/>
      </w:pPr>
      <w:r>
        <w:rPr>
          <w:color w:val="000000"/>
          <w:sz w:val="30"/>
        </w:rPr>
        <w:t>Bojt az élhető település</w:t>
      </w:r>
      <w:r w:rsidR="00D27B18">
        <w:rPr>
          <w:color w:val="000000"/>
          <w:sz w:val="30"/>
        </w:rPr>
        <w:t xml:space="preserve"> Futópálya és kondipark kialakítás</w:t>
      </w:r>
    </w:p>
    <w:tbl>
      <w:tblPr>
        <w:tblStyle w:val="TableGrid"/>
        <w:tblW w:w="9404" w:type="dxa"/>
        <w:tblInd w:w="-20" w:type="dxa"/>
        <w:tblLook w:val="04A0" w:firstRow="1" w:lastRow="0" w:firstColumn="1" w:lastColumn="0" w:noHBand="0" w:noVBand="1"/>
      </w:tblPr>
      <w:tblGrid>
        <w:gridCol w:w="4698"/>
        <w:gridCol w:w="4706"/>
      </w:tblGrid>
      <w:tr w:rsidR="003622D5" w:rsidTr="00AE33D7">
        <w:trPr>
          <w:trHeight w:val="283"/>
        </w:trPr>
        <w:tc>
          <w:tcPr>
            <w:tcW w:w="4698" w:type="dxa"/>
            <w:tcBorders>
              <w:top w:val="nil"/>
              <w:left w:val="nil"/>
              <w:bottom w:val="nil"/>
              <w:right w:val="nil"/>
            </w:tcBorders>
          </w:tcPr>
          <w:p w:rsidR="003622D5" w:rsidRDefault="005C53AF">
            <w:pPr>
              <w:spacing w:after="0" w:line="259" w:lineRule="auto"/>
              <w:ind w:left="0" w:firstLine="0"/>
            </w:pPr>
            <w:r>
              <w:rPr>
                <w:color w:val="000000"/>
              </w:rPr>
              <w:t>Közbeszerzési Értesítő száma:</w:t>
            </w:r>
          </w:p>
        </w:tc>
        <w:tc>
          <w:tcPr>
            <w:tcW w:w="4706" w:type="dxa"/>
            <w:tcBorders>
              <w:top w:val="nil"/>
              <w:left w:val="nil"/>
              <w:bottom w:val="nil"/>
              <w:right w:val="nil"/>
            </w:tcBorders>
          </w:tcPr>
          <w:p w:rsidR="003622D5" w:rsidRDefault="003622D5">
            <w:pPr>
              <w:spacing w:after="0" w:line="259" w:lineRule="auto"/>
              <w:ind w:left="0" w:firstLine="0"/>
            </w:pPr>
          </w:p>
        </w:tc>
      </w:tr>
      <w:tr w:rsidR="003622D5" w:rsidTr="00AE33D7">
        <w:trPr>
          <w:trHeight w:val="315"/>
        </w:trPr>
        <w:tc>
          <w:tcPr>
            <w:tcW w:w="4698" w:type="dxa"/>
            <w:tcBorders>
              <w:top w:val="nil"/>
              <w:left w:val="nil"/>
              <w:bottom w:val="nil"/>
              <w:right w:val="nil"/>
            </w:tcBorders>
          </w:tcPr>
          <w:p w:rsidR="003622D5" w:rsidRDefault="005C53AF">
            <w:pPr>
              <w:spacing w:after="0" w:line="259" w:lineRule="auto"/>
              <w:ind w:left="0" w:firstLine="0"/>
            </w:pPr>
            <w:r>
              <w:rPr>
                <w:color w:val="000000"/>
              </w:rPr>
              <w:t>Beszerzés tárgya:</w:t>
            </w:r>
          </w:p>
        </w:tc>
        <w:tc>
          <w:tcPr>
            <w:tcW w:w="4706" w:type="dxa"/>
            <w:tcBorders>
              <w:top w:val="nil"/>
              <w:left w:val="nil"/>
              <w:bottom w:val="nil"/>
              <w:right w:val="nil"/>
            </w:tcBorders>
          </w:tcPr>
          <w:p w:rsidR="003622D5" w:rsidRDefault="005C53AF">
            <w:pPr>
              <w:spacing w:after="0" w:line="259" w:lineRule="auto"/>
              <w:ind w:left="0" w:firstLine="0"/>
            </w:pPr>
            <w:r>
              <w:rPr>
                <w:color w:val="000000"/>
              </w:rPr>
              <w:t>Építési beruházás</w:t>
            </w:r>
          </w:p>
        </w:tc>
      </w:tr>
      <w:tr w:rsidR="003622D5" w:rsidTr="00AE33D7">
        <w:trPr>
          <w:trHeight w:val="630"/>
        </w:trPr>
        <w:tc>
          <w:tcPr>
            <w:tcW w:w="4698" w:type="dxa"/>
            <w:tcBorders>
              <w:top w:val="nil"/>
              <w:left w:val="nil"/>
              <w:bottom w:val="nil"/>
              <w:right w:val="nil"/>
            </w:tcBorders>
          </w:tcPr>
          <w:p w:rsidR="003622D5" w:rsidRDefault="005C53AF">
            <w:pPr>
              <w:spacing w:after="0" w:line="259" w:lineRule="auto"/>
              <w:ind w:left="0" w:right="2348" w:firstLine="0"/>
            </w:pPr>
            <w:r>
              <w:rPr>
                <w:color w:val="000000"/>
              </w:rPr>
              <w:t>Hirdetmény típusa: Eljárás fajtája:</w:t>
            </w:r>
          </w:p>
        </w:tc>
        <w:tc>
          <w:tcPr>
            <w:tcW w:w="4706" w:type="dxa"/>
            <w:tcBorders>
              <w:top w:val="nil"/>
              <w:left w:val="nil"/>
              <w:bottom w:val="nil"/>
              <w:right w:val="nil"/>
            </w:tcBorders>
          </w:tcPr>
          <w:p w:rsidR="003622D5" w:rsidRDefault="005C53AF">
            <w:pPr>
              <w:spacing w:after="0" w:line="259" w:lineRule="auto"/>
              <w:ind w:left="0" w:firstLine="0"/>
            </w:pPr>
            <w:r>
              <w:rPr>
                <w:color w:val="000000"/>
              </w:rPr>
              <w:t>Eljárást megindító felhívás/2020 KÉ</w:t>
            </w:r>
          </w:p>
        </w:tc>
      </w:tr>
      <w:tr w:rsidR="003622D5" w:rsidTr="00AE33D7">
        <w:trPr>
          <w:trHeight w:val="315"/>
        </w:trPr>
        <w:tc>
          <w:tcPr>
            <w:tcW w:w="4698" w:type="dxa"/>
            <w:tcBorders>
              <w:top w:val="nil"/>
              <w:left w:val="nil"/>
              <w:bottom w:val="nil"/>
              <w:right w:val="nil"/>
            </w:tcBorders>
          </w:tcPr>
          <w:p w:rsidR="003622D5" w:rsidRDefault="005C53AF">
            <w:pPr>
              <w:spacing w:after="0" w:line="259" w:lineRule="auto"/>
              <w:ind w:left="0" w:firstLine="0"/>
            </w:pPr>
            <w:r>
              <w:rPr>
                <w:color w:val="000000"/>
              </w:rPr>
              <w:t>Közzététel dátuma:</w:t>
            </w:r>
          </w:p>
        </w:tc>
        <w:tc>
          <w:tcPr>
            <w:tcW w:w="4706" w:type="dxa"/>
            <w:tcBorders>
              <w:top w:val="nil"/>
              <w:left w:val="nil"/>
              <w:bottom w:val="nil"/>
              <w:right w:val="nil"/>
            </w:tcBorders>
          </w:tcPr>
          <w:p w:rsidR="003622D5" w:rsidRDefault="003622D5">
            <w:pPr>
              <w:spacing w:after="0" w:line="259" w:lineRule="auto"/>
              <w:ind w:left="0" w:firstLine="0"/>
            </w:pPr>
          </w:p>
        </w:tc>
      </w:tr>
      <w:tr w:rsidR="003622D5" w:rsidTr="00AE33D7">
        <w:trPr>
          <w:trHeight w:val="315"/>
        </w:trPr>
        <w:tc>
          <w:tcPr>
            <w:tcW w:w="4698" w:type="dxa"/>
            <w:tcBorders>
              <w:top w:val="nil"/>
              <w:left w:val="nil"/>
              <w:bottom w:val="nil"/>
              <w:right w:val="nil"/>
            </w:tcBorders>
          </w:tcPr>
          <w:p w:rsidR="003622D5" w:rsidRDefault="005C53AF">
            <w:pPr>
              <w:spacing w:after="0" w:line="259" w:lineRule="auto"/>
              <w:ind w:left="0" w:firstLine="0"/>
            </w:pPr>
            <w:r>
              <w:rPr>
                <w:color w:val="000000"/>
              </w:rPr>
              <w:t>Iktatószám:</w:t>
            </w:r>
          </w:p>
        </w:tc>
        <w:tc>
          <w:tcPr>
            <w:tcW w:w="4706" w:type="dxa"/>
            <w:tcBorders>
              <w:top w:val="nil"/>
              <w:left w:val="nil"/>
              <w:bottom w:val="nil"/>
              <w:right w:val="nil"/>
            </w:tcBorders>
          </w:tcPr>
          <w:p w:rsidR="003622D5" w:rsidRDefault="003622D5">
            <w:pPr>
              <w:spacing w:after="0" w:line="259" w:lineRule="auto"/>
              <w:ind w:left="0" w:firstLine="0"/>
            </w:pPr>
          </w:p>
        </w:tc>
      </w:tr>
      <w:tr w:rsidR="003622D5" w:rsidTr="00AE33D7">
        <w:trPr>
          <w:trHeight w:val="315"/>
        </w:trPr>
        <w:tc>
          <w:tcPr>
            <w:tcW w:w="4698" w:type="dxa"/>
            <w:tcBorders>
              <w:top w:val="nil"/>
              <w:left w:val="nil"/>
              <w:bottom w:val="nil"/>
              <w:right w:val="nil"/>
            </w:tcBorders>
          </w:tcPr>
          <w:p w:rsidR="003622D5" w:rsidRPr="0002568B" w:rsidRDefault="005C53AF">
            <w:pPr>
              <w:spacing w:after="0" w:line="259" w:lineRule="auto"/>
              <w:ind w:left="0" w:firstLine="0"/>
              <w:rPr>
                <w:highlight w:val="yellow"/>
              </w:rPr>
            </w:pPr>
            <w:r w:rsidRPr="0002568B">
              <w:rPr>
                <w:color w:val="000000"/>
              </w:rPr>
              <w:t>CPV Kód:</w:t>
            </w:r>
          </w:p>
        </w:tc>
        <w:tc>
          <w:tcPr>
            <w:tcW w:w="4706" w:type="dxa"/>
            <w:tcBorders>
              <w:top w:val="nil"/>
              <w:left w:val="nil"/>
              <w:bottom w:val="nil"/>
              <w:right w:val="nil"/>
            </w:tcBorders>
          </w:tcPr>
          <w:p w:rsidR="00AE33D7" w:rsidRPr="0002568B" w:rsidRDefault="00AE33D7">
            <w:pPr>
              <w:spacing w:after="0" w:line="259" w:lineRule="auto"/>
              <w:ind w:left="0" w:firstLine="0"/>
              <w:rPr>
                <w:highlight w:val="yellow"/>
              </w:rPr>
            </w:pPr>
            <w:r w:rsidRPr="0002568B">
              <w:rPr>
                <w:highlight w:val="yellow"/>
              </w:rPr>
              <w:t>45235200-5</w:t>
            </w:r>
            <w:r w:rsidRPr="0002568B">
              <w:rPr>
                <w:highlight w:val="yellow"/>
              </w:rPr>
              <w:tab/>
              <w:t>Futópálya építése.</w:t>
            </w:r>
          </w:p>
          <w:p w:rsidR="00665CB2" w:rsidRPr="0002568B" w:rsidRDefault="00665CB2">
            <w:pPr>
              <w:spacing w:after="0" w:line="259" w:lineRule="auto"/>
              <w:ind w:left="0" w:firstLine="0"/>
              <w:rPr>
                <w:highlight w:val="yellow"/>
              </w:rPr>
            </w:pPr>
          </w:p>
        </w:tc>
      </w:tr>
      <w:tr w:rsidR="003622D5" w:rsidTr="00AE33D7">
        <w:trPr>
          <w:trHeight w:val="315"/>
        </w:trPr>
        <w:tc>
          <w:tcPr>
            <w:tcW w:w="4698" w:type="dxa"/>
            <w:tcBorders>
              <w:top w:val="nil"/>
              <w:left w:val="nil"/>
              <w:bottom w:val="nil"/>
              <w:right w:val="nil"/>
            </w:tcBorders>
          </w:tcPr>
          <w:p w:rsidR="003622D5" w:rsidRDefault="005C53AF">
            <w:pPr>
              <w:spacing w:after="0" w:line="259" w:lineRule="auto"/>
              <w:ind w:left="0" w:firstLine="0"/>
            </w:pPr>
            <w:r>
              <w:rPr>
                <w:color w:val="000000"/>
              </w:rPr>
              <w:t>Ajánlatkérő:</w:t>
            </w:r>
          </w:p>
        </w:tc>
        <w:tc>
          <w:tcPr>
            <w:tcW w:w="4706" w:type="dxa"/>
            <w:tcBorders>
              <w:top w:val="nil"/>
              <w:left w:val="nil"/>
              <w:bottom w:val="nil"/>
              <w:right w:val="nil"/>
            </w:tcBorders>
          </w:tcPr>
          <w:p w:rsidR="003622D5" w:rsidRDefault="005C53AF">
            <w:pPr>
              <w:spacing w:after="0" w:line="259" w:lineRule="auto"/>
              <w:ind w:left="0" w:firstLine="0"/>
            </w:pPr>
            <w:r>
              <w:rPr>
                <w:color w:val="000000"/>
              </w:rPr>
              <w:t>Bojt Község Önkormányzat</w:t>
            </w:r>
          </w:p>
        </w:tc>
      </w:tr>
      <w:tr w:rsidR="003622D5" w:rsidTr="00AE33D7">
        <w:trPr>
          <w:trHeight w:val="927"/>
        </w:trPr>
        <w:tc>
          <w:tcPr>
            <w:tcW w:w="4698" w:type="dxa"/>
            <w:tcBorders>
              <w:top w:val="nil"/>
              <w:left w:val="nil"/>
              <w:bottom w:val="nil"/>
              <w:right w:val="nil"/>
            </w:tcBorders>
            <w:vAlign w:val="center"/>
          </w:tcPr>
          <w:p w:rsidR="003622D5" w:rsidRDefault="005C53AF">
            <w:pPr>
              <w:spacing w:after="0" w:line="259" w:lineRule="auto"/>
              <w:ind w:left="0" w:firstLine="0"/>
            </w:pPr>
            <w:r>
              <w:rPr>
                <w:color w:val="000000"/>
              </w:rPr>
              <w:t>Teljesítés helye:</w:t>
            </w:r>
          </w:p>
        </w:tc>
        <w:tc>
          <w:tcPr>
            <w:tcW w:w="4706" w:type="dxa"/>
            <w:tcBorders>
              <w:top w:val="nil"/>
              <w:left w:val="nil"/>
              <w:bottom w:val="nil"/>
              <w:right w:val="nil"/>
            </w:tcBorders>
          </w:tcPr>
          <w:p w:rsidR="003622D5" w:rsidRDefault="003622D5">
            <w:pPr>
              <w:spacing w:after="0" w:line="259" w:lineRule="auto"/>
              <w:ind w:left="0" w:firstLine="0"/>
            </w:pPr>
          </w:p>
          <w:p w:rsidR="00213D7B" w:rsidRDefault="00213D7B" w:rsidP="00295DA7">
            <w:pPr>
              <w:spacing w:after="37"/>
              <w:ind w:left="10" w:right="1153"/>
            </w:pPr>
            <w:r>
              <w:t>Magyarország_4114_Bojt_16 és 18/1 hrsz.</w:t>
            </w:r>
          </w:p>
        </w:tc>
      </w:tr>
      <w:tr w:rsidR="003622D5" w:rsidTr="00AE33D7">
        <w:trPr>
          <w:trHeight w:val="622"/>
        </w:trPr>
        <w:tc>
          <w:tcPr>
            <w:tcW w:w="4698" w:type="dxa"/>
            <w:tcBorders>
              <w:top w:val="nil"/>
              <w:left w:val="nil"/>
              <w:bottom w:val="nil"/>
              <w:right w:val="nil"/>
            </w:tcBorders>
          </w:tcPr>
          <w:p w:rsidR="003622D5" w:rsidRDefault="005C53AF">
            <w:pPr>
              <w:spacing w:after="0" w:line="259" w:lineRule="auto"/>
              <w:ind w:left="0" w:firstLine="0"/>
            </w:pPr>
            <w:r>
              <w:rPr>
                <w:color w:val="000000"/>
              </w:rPr>
              <w:t>Ajánlattételi/részvételi jelentkezési határidő: Nyertes ajánlattevő:</w:t>
            </w:r>
          </w:p>
        </w:tc>
        <w:tc>
          <w:tcPr>
            <w:tcW w:w="4706" w:type="dxa"/>
            <w:tcBorders>
              <w:top w:val="nil"/>
              <w:left w:val="nil"/>
              <w:bottom w:val="nil"/>
              <w:right w:val="nil"/>
            </w:tcBorders>
          </w:tcPr>
          <w:p w:rsidR="003622D5" w:rsidRDefault="003622D5">
            <w:pPr>
              <w:spacing w:after="0" w:line="259" w:lineRule="auto"/>
              <w:ind w:left="0" w:firstLine="0"/>
            </w:pPr>
          </w:p>
        </w:tc>
      </w:tr>
      <w:tr w:rsidR="003622D5" w:rsidTr="00AE33D7">
        <w:trPr>
          <w:trHeight w:val="315"/>
        </w:trPr>
        <w:tc>
          <w:tcPr>
            <w:tcW w:w="4698" w:type="dxa"/>
            <w:tcBorders>
              <w:top w:val="nil"/>
              <w:left w:val="nil"/>
              <w:bottom w:val="nil"/>
              <w:right w:val="nil"/>
            </w:tcBorders>
          </w:tcPr>
          <w:p w:rsidR="003622D5" w:rsidRDefault="005C53AF">
            <w:pPr>
              <w:spacing w:after="0" w:line="259" w:lineRule="auto"/>
              <w:ind w:left="0" w:firstLine="0"/>
            </w:pPr>
            <w:r>
              <w:rPr>
                <w:color w:val="000000"/>
              </w:rPr>
              <w:t>Ajánlatkérő típusa:</w:t>
            </w:r>
          </w:p>
        </w:tc>
        <w:tc>
          <w:tcPr>
            <w:tcW w:w="4706" w:type="dxa"/>
            <w:tcBorders>
              <w:top w:val="nil"/>
              <w:left w:val="nil"/>
              <w:bottom w:val="nil"/>
              <w:right w:val="nil"/>
            </w:tcBorders>
          </w:tcPr>
          <w:p w:rsidR="003622D5" w:rsidRDefault="005C53AF">
            <w:pPr>
              <w:spacing w:after="0" w:line="259" w:lineRule="auto"/>
              <w:ind w:left="0" w:firstLine="0"/>
            </w:pPr>
            <w:r>
              <w:rPr>
                <w:color w:val="000000"/>
              </w:rPr>
              <w:t>Regionális/helyi szintű</w:t>
            </w:r>
          </w:p>
        </w:tc>
      </w:tr>
      <w:tr w:rsidR="003622D5" w:rsidTr="00AE33D7">
        <w:trPr>
          <w:trHeight w:val="284"/>
        </w:trPr>
        <w:tc>
          <w:tcPr>
            <w:tcW w:w="4698" w:type="dxa"/>
            <w:tcBorders>
              <w:top w:val="nil"/>
              <w:left w:val="nil"/>
              <w:bottom w:val="nil"/>
              <w:right w:val="nil"/>
            </w:tcBorders>
          </w:tcPr>
          <w:p w:rsidR="003622D5" w:rsidRDefault="005C53AF">
            <w:pPr>
              <w:spacing w:after="0" w:line="259" w:lineRule="auto"/>
              <w:ind w:left="0" w:firstLine="0"/>
            </w:pPr>
            <w:r>
              <w:rPr>
                <w:color w:val="000000"/>
              </w:rPr>
              <w:t xml:space="preserve">Ajánlatkérő fő </w:t>
            </w:r>
            <w:proofErr w:type="spellStart"/>
            <w:r>
              <w:rPr>
                <w:color w:val="000000"/>
              </w:rPr>
              <w:t>tevényeségi</w:t>
            </w:r>
            <w:proofErr w:type="spellEnd"/>
            <w:r>
              <w:rPr>
                <w:color w:val="000000"/>
              </w:rPr>
              <w:t xml:space="preserve"> köre:</w:t>
            </w:r>
          </w:p>
        </w:tc>
        <w:tc>
          <w:tcPr>
            <w:tcW w:w="4706" w:type="dxa"/>
            <w:tcBorders>
              <w:top w:val="nil"/>
              <w:left w:val="nil"/>
              <w:bottom w:val="nil"/>
              <w:right w:val="nil"/>
            </w:tcBorders>
          </w:tcPr>
          <w:p w:rsidR="003622D5" w:rsidRDefault="005C53AF">
            <w:pPr>
              <w:spacing w:after="0" w:line="259" w:lineRule="auto"/>
              <w:ind w:left="0" w:firstLine="0"/>
            </w:pPr>
            <w:r>
              <w:rPr>
                <w:color w:val="000000"/>
              </w:rPr>
              <w:t>Általános közszolgáltatások</w:t>
            </w:r>
          </w:p>
        </w:tc>
      </w:tr>
    </w:tbl>
    <w:p w:rsidR="003622D5" w:rsidRDefault="005C53AF">
      <w:pPr>
        <w:spacing w:after="76" w:line="259" w:lineRule="auto"/>
        <w:ind w:left="10" w:right="1142"/>
      </w:pPr>
      <w:r>
        <w:rPr>
          <w:color w:val="000000"/>
        </w:rPr>
        <w:t>KÖZBESZERZÉSI ÉRTESÍTŐ</w:t>
      </w:r>
    </w:p>
    <w:p w:rsidR="003622D5" w:rsidRDefault="005C53AF">
      <w:pPr>
        <w:spacing w:after="76" w:line="259" w:lineRule="auto"/>
        <w:ind w:left="10" w:right="1142"/>
      </w:pPr>
      <w:r>
        <w:rPr>
          <w:color w:val="000000"/>
        </w:rPr>
        <w:t>a Közbeszerzési Hatóság Hivatalos Lapja</w:t>
      </w:r>
    </w:p>
    <w:p w:rsidR="003622D5" w:rsidRDefault="005C53AF">
      <w:pPr>
        <w:spacing w:after="76" w:line="259" w:lineRule="auto"/>
        <w:ind w:left="10" w:right="1142"/>
      </w:pPr>
      <w:r>
        <w:rPr>
          <w:color w:val="000000"/>
        </w:rPr>
        <w:t>Eljárást megindító felhívás</w:t>
      </w:r>
    </w:p>
    <w:p w:rsidR="003622D5" w:rsidRDefault="005C53AF">
      <w:pPr>
        <w:spacing w:after="76" w:line="259" w:lineRule="auto"/>
        <w:ind w:left="10" w:right="1142"/>
      </w:pPr>
      <w:r>
        <w:rPr>
          <w:color w:val="000000"/>
        </w:rPr>
        <w:t>A Kbt. 112. § (1) bekezdés a) pont szerinti eljárások esetében.</w:t>
      </w:r>
    </w:p>
    <w:p w:rsidR="003622D5" w:rsidRDefault="005C53AF">
      <w:pPr>
        <w:numPr>
          <w:ilvl w:val="0"/>
          <w:numId w:val="1"/>
        </w:numPr>
        <w:spacing w:after="76" w:line="259" w:lineRule="auto"/>
        <w:ind w:right="1142" w:hanging="168"/>
      </w:pPr>
      <w:r>
        <w:rPr>
          <w:color w:val="000000"/>
        </w:rPr>
        <w:t>szakasz: Ajánlatkérő</w:t>
      </w:r>
    </w:p>
    <w:p w:rsidR="003622D5" w:rsidRDefault="005C53AF">
      <w:pPr>
        <w:spacing w:after="76" w:line="259" w:lineRule="auto"/>
        <w:ind w:right="1142"/>
      </w:pPr>
      <w:r>
        <w:rPr>
          <w:color w:val="000000"/>
        </w:rPr>
        <w:t>I.1) Név és címek (1) (jelölje meg az eljárásért felelős összes ajánlatkérőt)</w:t>
      </w:r>
    </w:p>
    <w:p w:rsidR="003622D5" w:rsidRDefault="005C53AF">
      <w:pPr>
        <w:spacing w:after="37"/>
        <w:ind w:right="1153"/>
      </w:pPr>
      <w:r>
        <w:rPr>
          <w:color w:val="000000"/>
        </w:rPr>
        <w:t>Hivatalos név:</w:t>
      </w:r>
      <w:r>
        <w:t xml:space="preserve"> Bojt Község Önkormányzat</w:t>
      </w:r>
    </w:p>
    <w:p w:rsidR="003622D5" w:rsidRDefault="005C53AF">
      <w:pPr>
        <w:spacing w:after="76" w:line="259" w:lineRule="auto"/>
        <w:ind w:right="1142"/>
      </w:pPr>
      <w:r>
        <w:rPr>
          <w:color w:val="000000"/>
        </w:rPr>
        <w:t>Nemzeti azonosítószám:</w:t>
      </w:r>
      <w:r>
        <w:t xml:space="preserve"> 15375469209</w:t>
      </w:r>
    </w:p>
    <w:p w:rsidR="003622D5" w:rsidRDefault="005C53AF">
      <w:pPr>
        <w:spacing w:after="37"/>
        <w:ind w:right="1153"/>
      </w:pPr>
      <w:r>
        <w:rPr>
          <w:color w:val="000000"/>
        </w:rPr>
        <w:t>Postai cím:</w:t>
      </w:r>
      <w:r>
        <w:t xml:space="preserve"> Ady Endre Utca 5</w:t>
      </w:r>
    </w:p>
    <w:p w:rsidR="003622D5" w:rsidRDefault="005C53AF">
      <w:pPr>
        <w:spacing w:after="76" w:line="259" w:lineRule="auto"/>
        <w:ind w:right="1142"/>
      </w:pPr>
      <w:r>
        <w:rPr>
          <w:color w:val="000000"/>
        </w:rPr>
        <w:t>Város:</w:t>
      </w:r>
      <w:r>
        <w:t xml:space="preserve"> Bojt</w:t>
      </w:r>
    </w:p>
    <w:p w:rsidR="003622D5" w:rsidRDefault="005C53AF">
      <w:pPr>
        <w:spacing w:after="76" w:line="259" w:lineRule="auto"/>
        <w:ind w:right="1142"/>
      </w:pPr>
      <w:r>
        <w:rPr>
          <w:color w:val="000000"/>
        </w:rPr>
        <w:t>NUTS-kód:</w:t>
      </w:r>
      <w:r>
        <w:t xml:space="preserve"> HU321</w:t>
      </w:r>
    </w:p>
    <w:p w:rsidR="003622D5" w:rsidRDefault="005C53AF">
      <w:pPr>
        <w:spacing w:after="76" w:line="259" w:lineRule="auto"/>
        <w:ind w:right="1142"/>
      </w:pPr>
      <w:r>
        <w:rPr>
          <w:color w:val="000000"/>
        </w:rPr>
        <w:t>Postai irányítószám:</w:t>
      </w:r>
      <w:r>
        <w:t xml:space="preserve"> 4114</w:t>
      </w:r>
    </w:p>
    <w:p w:rsidR="003622D5" w:rsidRDefault="005C53AF">
      <w:pPr>
        <w:spacing w:after="37"/>
        <w:ind w:right="1153"/>
      </w:pPr>
      <w:r>
        <w:rPr>
          <w:color w:val="000000"/>
        </w:rPr>
        <w:t>Ország:</w:t>
      </w:r>
      <w:r>
        <w:t xml:space="preserve"> Magyarország</w:t>
      </w:r>
    </w:p>
    <w:p w:rsidR="003622D5" w:rsidRDefault="005C53AF">
      <w:pPr>
        <w:spacing w:after="76" w:line="259" w:lineRule="auto"/>
        <w:ind w:right="1142"/>
      </w:pPr>
      <w:r>
        <w:rPr>
          <w:color w:val="000000"/>
        </w:rPr>
        <w:t>Kapcsolattartó személy:</w:t>
      </w:r>
      <w:r>
        <w:t xml:space="preserve"> Berecz Orsolya Zsuzsa</w:t>
      </w:r>
    </w:p>
    <w:p w:rsidR="003622D5" w:rsidRDefault="005C53AF">
      <w:pPr>
        <w:spacing w:after="37"/>
        <w:ind w:right="1153"/>
      </w:pPr>
      <w:r>
        <w:rPr>
          <w:color w:val="000000"/>
        </w:rPr>
        <w:t>Telefon:</w:t>
      </w:r>
      <w:r>
        <w:t xml:space="preserve"> +36 204101981</w:t>
      </w:r>
    </w:p>
    <w:p w:rsidR="003622D5" w:rsidRDefault="005C53AF">
      <w:pPr>
        <w:ind w:right="6883"/>
      </w:pPr>
      <w:r>
        <w:rPr>
          <w:color w:val="000000"/>
        </w:rPr>
        <w:t>E-mail:</w:t>
      </w:r>
      <w:r>
        <w:t xml:space="preserve"> drbereczorsolya@gmail.com </w:t>
      </w:r>
      <w:r>
        <w:rPr>
          <w:color w:val="000000"/>
        </w:rPr>
        <w:t>Fax:</w:t>
      </w:r>
      <w:r>
        <w:t xml:space="preserve"> +36 14801180 </w:t>
      </w:r>
      <w:r>
        <w:rPr>
          <w:color w:val="000000"/>
        </w:rPr>
        <w:t>Internetcím(</w:t>
      </w:r>
      <w:proofErr w:type="spellStart"/>
      <w:r>
        <w:rPr>
          <w:color w:val="000000"/>
        </w:rPr>
        <w:t>ek</w:t>
      </w:r>
      <w:proofErr w:type="spellEnd"/>
      <w:r>
        <w:rPr>
          <w:color w:val="000000"/>
        </w:rPr>
        <w:t>):</w:t>
      </w:r>
    </w:p>
    <w:p w:rsidR="003622D5" w:rsidRDefault="005C53AF">
      <w:pPr>
        <w:spacing w:after="76" w:line="259" w:lineRule="auto"/>
        <w:ind w:right="1142"/>
      </w:pPr>
      <w:r>
        <w:rPr>
          <w:color w:val="000000"/>
        </w:rPr>
        <w:t>Az ajánlatkérő általános címe (URL):</w:t>
      </w:r>
      <w:r>
        <w:t xml:space="preserve"> https://bojt.asp.lgov.hu/</w:t>
      </w:r>
    </w:p>
    <w:p w:rsidR="003622D5" w:rsidRDefault="005C53AF">
      <w:pPr>
        <w:spacing w:after="76" w:line="259" w:lineRule="auto"/>
        <w:ind w:right="1142"/>
      </w:pPr>
      <w:r>
        <w:rPr>
          <w:color w:val="000000"/>
        </w:rPr>
        <w:t>A felhasználói oldal címe (URL):</w:t>
      </w:r>
      <w:r>
        <w:t xml:space="preserve"> https://bojt.asp.lgov.hu/</w:t>
      </w:r>
    </w:p>
    <w:p w:rsidR="003622D5" w:rsidRDefault="005C53AF">
      <w:pPr>
        <w:spacing w:after="76" w:line="259" w:lineRule="auto"/>
        <w:ind w:right="1142"/>
      </w:pPr>
      <w:r>
        <w:rPr>
          <w:color w:val="000000"/>
        </w:rPr>
        <w:t>I.2) Közös közbeszerzés</w:t>
      </w:r>
    </w:p>
    <w:p w:rsidR="003622D5" w:rsidRDefault="005C53AF">
      <w:pPr>
        <w:spacing w:after="76" w:line="259" w:lineRule="auto"/>
        <w:ind w:left="835" w:right="1142"/>
      </w:pPr>
      <w:proofErr w:type="gramStart"/>
      <w:r>
        <w:t>[ ]</w:t>
      </w:r>
      <w:proofErr w:type="gramEnd"/>
      <w:r>
        <w:rPr>
          <w:color w:val="000000"/>
        </w:rPr>
        <w:t xml:space="preserve"> A szerződés közös közbeszerzés formájában valósul meg.</w:t>
      </w:r>
    </w:p>
    <w:p w:rsidR="003622D5" w:rsidRDefault="005C53AF">
      <w:pPr>
        <w:spacing w:after="76" w:line="259" w:lineRule="auto"/>
        <w:ind w:left="835" w:right="1142"/>
      </w:pPr>
      <w:proofErr w:type="gramStart"/>
      <w:r>
        <w:t>( )</w:t>
      </w:r>
      <w:proofErr w:type="gramEnd"/>
      <w:r>
        <w:rPr>
          <w:color w:val="000000"/>
        </w:rPr>
        <w:t xml:space="preserve"> A meghatalmazott ajánlatkérő nélküli közbeszerzés.</w:t>
      </w:r>
    </w:p>
    <w:p w:rsidR="003622D5" w:rsidRDefault="005C53AF">
      <w:pPr>
        <w:spacing w:after="76" w:line="259" w:lineRule="auto"/>
        <w:ind w:left="835" w:right="1142"/>
      </w:pPr>
      <w:proofErr w:type="gramStart"/>
      <w:r>
        <w:t>( )</w:t>
      </w:r>
      <w:proofErr w:type="gramEnd"/>
      <w:r>
        <w:rPr>
          <w:color w:val="000000"/>
        </w:rPr>
        <w:t xml:space="preserve"> Az I.1) pontban feltüntetett ajánlatkérők közül meghatalmazott ajánlatkérő: (adja meg ajánlatkérő nevét)</w:t>
      </w:r>
    </w:p>
    <w:p w:rsidR="003622D5" w:rsidRDefault="005C53AF">
      <w:pPr>
        <w:spacing w:after="76" w:line="259" w:lineRule="auto"/>
        <w:ind w:left="835" w:right="1142"/>
      </w:pPr>
      <w:proofErr w:type="gramStart"/>
      <w:r>
        <w:t>( )</w:t>
      </w:r>
      <w:proofErr w:type="gramEnd"/>
      <w:r>
        <w:rPr>
          <w:color w:val="000000"/>
        </w:rPr>
        <w:t xml:space="preserve"> Ajánlatkérőnek minősülő meghatalmazott szervezet, mely az I.1) pontban nem került feltüntetésre: (adja meg a szerződést nem kötő ajánlatkérőnek minősülő szervezet nevét, címét és azonosítószámát)</w:t>
      </w:r>
    </w:p>
    <w:p w:rsidR="003622D5" w:rsidRDefault="005C53AF">
      <w:pPr>
        <w:spacing w:after="0" w:line="332" w:lineRule="auto"/>
        <w:ind w:left="835" w:right="3910"/>
      </w:pPr>
      <w:proofErr w:type="gramStart"/>
      <w:r>
        <w:lastRenderedPageBreak/>
        <w:t>[ ]</w:t>
      </w:r>
      <w:proofErr w:type="gramEnd"/>
      <w:r>
        <w:rPr>
          <w:color w:val="000000"/>
        </w:rPr>
        <w:t xml:space="preserve"> Több ország részvételével megvalósuló közös közbeszerzés. </w:t>
      </w:r>
      <w:proofErr w:type="gramStart"/>
      <w:r>
        <w:t>[ ]</w:t>
      </w:r>
      <w:proofErr w:type="gramEnd"/>
      <w:r>
        <w:rPr>
          <w:color w:val="000000"/>
        </w:rPr>
        <w:t xml:space="preserve"> A szerződést központi beszerző szerv ítéli oda.</w:t>
      </w:r>
    </w:p>
    <w:p w:rsidR="003622D5" w:rsidRDefault="005C53AF">
      <w:pPr>
        <w:spacing w:after="76" w:line="259" w:lineRule="auto"/>
        <w:ind w:right="1142"/>
      </w:pPr>
      <w:r>
        <w:rPr>
          <w:color w:val="000000"/>
        </w:rPr>
        <w:t>I.3) Kommunikáció</w:t>
      </w:r>
    </w:p>
    <w:p w:rsidR="003622D5" w:rsidRDefault="005C53AF">
      <w:pPr>
        <w:spacing w:after="34" w:line="259" w:lineRule="auto"/>
        <w:ind w:left="835" w:right="1142"/>
      </w:pPr>
      <w:r>
        <w:t>(x)</w:t>
      </w:r>
      <w:r>
        <w:rPr>
          <w:color w:val="000000"/>
        </w:rPr>
        <w:t xml:space="preserve"> A közbeszerzési dokumentumok korlátozás nélkül, </w:t>
      </w:r>
      <w:proofErr w:type="gramStart"/>
      <w:r>
        <w:rPr>
          <w:color w:val="000000"/>
        </w:rPr>
        <w:t>teljes körűen</w:t>
      </w:r>
      <w:proofErr w:type="gramEnd"/>
      <w:r>
        <w:rPr>
          <w:color w:val="000000"/>
        </w:rPr>
        <w:t>, közvetlenül és díjmentesen elérhető a következő címen:</w:t>
      </w:r>
    </w:p>
    <w:p w:rsidR="003622D5" w:rsidRDefault="005C53AF">
      <w:pPr>
        <w:spacing w:after="76" w:line="259" w:lineRule="auto"/>
        <w:ind w:left="835" w:right="1142"/>
      </w:pPr>
      <w:r>
        <w:t>https://ekr.gov.hu/portal/kozbeszerzes/eljarasok/EKR000640392023/reszletek</w:t>
      </w:r>
      <w:r>
        <w:rPr>
          <w:color w:val="000000"/>
        </w:rPr>
        <w:t xml:space="preserve"> (URL) </w:t>
      </w:r>
      <w:proofErr w:type="gramStart"/>
      <w:r>
        <w:t>( )</w:t>
      </w:r>
      <w:proofErr w:type="gramEnd"/>
      <w:r>
        <w:rPr>
          <w:color w:val="000000"/>
        </w:rPr>
        <w:t xml:space="preserve"> A közbeszerzési dokumentumokhoz történő hozzáférés korlátozott. További információ a következő helyről érhető el: (URL)</w:t>
      </w:r>
    </w:p>
    <w:p w:rsidR="003622D5" w:rsidRDefault="005C53AF">
      <w:pPr>
        <w:spacing w:after="76" w:line="259" w:lineRule="auto"/>
        <w:ind w:left="835" w:right="1142"/>
      </w:pPr>
      <w:r>
        <w:rPr>
          <w:color w:val="000000"/>
        </w:rPr>
        <w:t>További információ a következő címen szerezhető be</w:t>
      </w:r>
    </w:p>
    <w:p w:rsidR="003622D5" w:rsidRDefault="005C53AF">
      <w:pPr>
        <w:spacing w:after="76" w:line="259" w:lineRule="auto"/>
        <w:ind w:left="835" w:right="1142"/>
      </w:pPr>
      <w:r>
        <w:t>(x)</w:t>
      </w:r>
      <w:r>
        <w:rPr>
          <w:color w:val="000000"/>
        </w:rPr>
        <w:t xml:space="preserve"> a fent említett cím</w:t>
      </w:r>
    </w:p>
    <w:p w:rsidR="003622D5" w:rsidRDefault="005C53AF">
      <w:pPr>
        <w:spacing w:after="0" w:line="332" w:lineRule="auto"/>
        <w:ind w:left="420" w:right="5370" w:firstLine="420"/>
      </w:pPr>
      <w:proofErr w:type="gramStart"/>
      <w:r>
        <w:t>( )</w:t>
      </w:r>
      <w:proofErr w:type="gramEnd"/>
      <w:r>
        <w:rPr>
          <w:color w:val="000000"/>
        </w:rPr>
        <w:t xml:space="preserve"> másik cím: (adjon meg másik címet) Hivatalos név:</w:t>
      </w:r>
    </w:p>
    <w:p w:rsidR="003622D5" w:rsidRDefault="005C53AF">
      <w:pPr>
        <w:spacing w:after="76" w:line="259" w:lineRule="auto"/>
        <w:ind w:right="1142"/>
      </w:pPr>
      <w:r>
        <w:rPr>
          <w:color w:val="000000"/>
        </w:rPr>
        <w:t>Nemzeti azonosítószám:</w:t>
      </w:r>
    </w:p>
    <w:p w:rsidR="003622D5" w:rsidRDefault="005C53AF">
      <w:pPr>
        <w:spacing w:after="76" w:line="259" w:lineRule="auto"/>
        <w:ind w:right="1142"/>
      </w:pPr>
      <w:r>
        <w:rPr>
          <w:color w:val="000000"/>
        </w:rPr>
        <w:t>Postai cím:</w:t>
      </w:r>
    </w:p>
    <w:p w:rsidR="003622D5" w:rsidRDefault="005C53AF">
      <w:pPr>
        <w:spacing w:after="76" w:line="259" w:lineRule="auto"/>
        <w:ind w:right="1142"/>
      </w:pPr>
      <w:r>
        <w:rPr>
          <w:color w:val="000000"/>
        </w:rPr>
        <w:t>Város:</w:t>
      </w:r>
    </w:p>
    <w:p w:rsidR="003622D5" w:rsidRDefault="005C53AF">
      <w:pPr>
        <w:spacing w:after="76" w:line="259" w:lineRule="auto"/>
        <w:ind w:right="1142"/>
      </w:pPr>
      <w:r>
        <w:rPr>
          <w:color w:val="000000"/>
        </w:rPr>
        <w:t>NUTS-kód:</w:t>
      </w:r>
    </w:p>
    <w:p w:rsidR="003622D5" w:rsidRDefault="005C53AF">
      <w:pPr>
        <w:spacing w:after="76" w:line="259" w:lineRule="auto"/>
        <w:ind w:right="1142"/>
      </w:pPr>
      <w:r>
        <w:rPr>
          <w:color w:val="000000"/>
        </w:rPr>
        <w:t>Postai irányítószám:</w:t>
      </w:r>
    </w:p>
    <w:p w:rsidR="003622D5" w:rsidRDefault="005C53AF">
      <w:pPr>
        <w:spacing w:after="76" w:line="259" w:lineRule="auto"/>
        <w:ind w:right="1142"/>
      </w:pPr>
      <w:r>
        <w:rPr>
          <w:color w:val="000000"/>
        </w:rPr>
        <w:t>Ország:</w:t>
      </w:r>
    </w:p>
    <w:p w:rsidR="003622D5" w:rsidRDefault="005C53AF">
      <w:pPr>
        <w:spacing w:after="76" w:line="259" w:lineRule="auto"/>
        <w:ind w:right="1142"/>
      </w:pPr>
      <w:r>
        <w:rPr>
          <w:color w:val="000000"/>
        </w:rPr>
        <w:t>Kapcsolattartó személy:</w:t>
      </w:r>
    </w:p>
    <w:p w:rsidR="003622D5" w:rsidRDefault="005C53AF">
      <w:pPr>
        <w:spacing w:after="76" w:line="259" w:lineRule="auto"/>
        <w:ind w:right="1142"/>
      </w:pPr>
      <w:r>
        <w:rPr>
          <w:color w:val="000000"/>
        </w:rPr>
        <w:t>Telefon:</w:t>
      </w:r>
    </w:p>
    <w:p w:rsidR="003622D5" w:rsidRDefault="005C53AF">
      <w:pPr>
        <w:spacing w:after="76" w:line="259" w:lineRule="auto"/>
        <w:ind w:right="1142"/>
      </w:pPr>
      <w:r>
        <w:rPr>
          <w:color w:val="000000"/>
        </w:rPr>
        <w:t>E-mail:</w:t>
      </w:r>
    </w:p>
    <w:p w:rsidR="003622D5" w:rsidRDefault="005C53AF">
      <w:pPr>
        <w:spacing w:after="76" w:line="259" w:lineRule="auto"/>
        <w:ind w:right="1142"/>
      </w:pPr>
      <w:r>
        <w:rPr>
          <w:color w:val="000000"/>
        </w:rPr>
        <w:t>Fax:</w:t>
      </w:r>
    </w:p>
    <w:p w:rsidR="003622D5" w:rsidRDefault="005C53AF">
      <w:pPr>
        <w:spacing w:after="76" w:line="259" w:lineRule="auto"/>
        <w:ind w:right="1142"/>
      </w:pPr>
      <w:r>
        <w:rPr>
          <w:color w:val="000000"/>
        </w:rPr>
        <w:t>Internetcím(</w:t>
      </w:r>
      <w:proofErr w:type="spellStart"/>
      <w:r>
        <w:rPr>
          <w:color w:val="000000"/>
        </w:rPr>
        <w:t>ek</w:t>
      </w:r>
      <w:proofErr w:type="spellEnd"/>
      <w:r>
        <w:rPr>
          <w:color w:val="000000"/>
        </w:rPr>
        <w:t>):</w:t>
      </w:r>
    </w:p>
    <w:p w:rsidR="003622D5" w:rsidRDefault="005C53AF">
      <w:pPr>
        <w:spacing w:after="76" w:line="259" w:lineRule="auto"/>
        <w:ind w:right="1142"/>
      </w:pPr>
      <w:r>
        <w:rPr>
          <w:color w:val="000000"/>
        </w:rPr>
        <w:t>Az ajánlatkérő általános címe (URL):</w:t>
      </w:r>
    </w:p>
    <w:p w:rsidR="003622D5" w:rsidRDefault="005C53AF">
      <w:pPr>
        <w:spacing w:after="76" w:line="259" w:lineRule="auto"/>
        <w:ind w:right="1142"/>
      </w:pPr>
      <w:r>
        <w:rPr>
          <w:color w:val="000000"/>
        </w:rPr>
        <w:t>A felhasználói oldal címe (URL):</w:t>
      </w:r>
    </w:p>
    <w:p w:rsidR="003622D5" w:rsidRDefault="005C53AF">
      <w:pPr>
        <w:spacing w:after="76" w:line="259" w:lineRule="auto"/>
        <w:ind w:left="835" w:right="1142"/>
      </w:pPr>
      <w:r>
        <w:rPr>
          <w:color w:val="000000"/>
        </w:rPr>
        <w:t>Az ajánlat vagy részvételi jelentkezés benyújtandó</w:t>
      </w:r>
    </w:p>
    <w:p w:rsidR="003622D5" w:rsidRDefault="005C53AF">
      <w:pPr>
        <w:spacing w:after="27"/>
        <w:ind w:left="835" w:right="1153"/>
      </w:pPr>
      <w:r>
        <w:t>[x]</w:t>
      </w:r>
      <w:r>
        <w:rPr>
          <w:color w:val="000000"/>
        </w:rPr>
        <w:t xml:space="preserve"> elektronikus úton: (URL)</w:t>
      </w:r>
    </w:p>
    <w:p w:rsidR="003622D5" w:rsidRDefault="005C53AF">
      <w:pPr>
        <w:spacing w:after="76" w:line="259" w:lineRule="auto"/>
        <w:ind w:left="835" w:right="1142"/>
      </w:pPr>
      <w:r>
        <w:t>(x)</w:t>
      </w:r>
      <w:r>
        <w:rPr>
          <w:color w:val="000000"/>
        </w:rPr>
        <w:t xml:space="preserve"> a fent említett címre</w:t>
      </w:r>
    </w:p>
    <w:p w:rsidR="003622D5" w:rsidRDefault="005C53AF">
      <w:pPr>
        <w:spacing w:after="0" w:line="332" w:lineRule="auto"/>
        <w:ind w:left="420" w:right="4601" w:firstLine="420"/>
      </w:pPr>
      <w:proofErr w:type="gramStart"/>
      <w:r>
        <w:t>( )</w:t>
      </w:r>
      <w:proofErr w:type="gramEnd"/>
      <w:r>
        <w:rPr>
          <w:color w:val="000000"/>
        </w:rPr>
        <w:t xml:space="preserve"> a következő címre: (adjon meg másik címet) Hivatalos név:</w:t>
      </w:r>
    </w:p>
    <w:p w:rsidR="003622D5" w:rsidRDefault="005C53AF">
      <w:pPr>
        <w:spacing w:after="76" w:line="259" w:lineRule="auto"/>
        <w:ind w:right="1142"/>
      </w:pPr>
      <w:r>
        <w:rPr>
          <w:color w:val="000000"/>
        </w:rPr>
        <w:t>Nemzeti azonosítószám:</w:t>
      </w:r>
    </w:p>
    <w:p w:rsidR="003622D5" w:rsidRDefault="005C53AF">
      <w:pPr>
        <w:spacing w:after="76" w:line="259" w:lineRule="auto"/>
        <w:ind w:right="1142"/>
      </w:pPr>
      <w:r>
        <w:rPr>
          <w:color w:val="000000"/>
        </w:rPr>
        <w:t>Postai cím:</w:t>
      </w:r>
    </w:p>
    <w:p w:rsidR="003622D5" w:rsidRDefault="005C53AF">
      <w:pPr>
        <w:spacing w:after="76" w:line="259" w:lineRule="auto"/>
        <w:ind w:right="1142"/>
      </w:pPr>
      <w:r>
        <w:rPr>
          <w:color w:val="000000"/>
        </w:rPr>
        <w:t>Város:</w:t>
      </w:r>
    </w:p>
    <w:p w:rsidR="003622D5" w:rsidRDefault="005C53AF">
      <w:pPr>
        <w:spacing w:after="76" w:line="259" w:lineRule="auto"/>
        <w:ind w:right="1142"/>
      </w:pPr>
      <w:r>
        <w:rPr>
          <w:color w:val="000000"/>
        </w:rPr>
        <w:t>NUTS-kód:</w:t>
      </w:r>
    </w:p>
    <w:p w:rsidR="003622D5" w:rsidRDefault="005C53AF">
      <w:pPr>
        <w:spacing w:after="76" w:line="259" w:lineRule="auto"/>
        <w:ind w:right="1142"/>
      </w:pPr>
      <w:r>
        <w:rPr>
          <w:color w:val="000000"/>
        </w:rPr>
        <w:t>Postai irányítószám:</w:t>
      </w:r>
    </w:p>
    <w:p w:rsidR="003622D5" w:rsidRDefault="005C53AF">
      <w:pPr>
        <w:spacing w:after="76" w:line="259" w:lineRule="auto"/>
        <w:ind w:right="1142"/>
      </w:pPr>
      <w:r>
        <w:rPr>
          <w:color w:val="000000"/>
        </w:rPr>
        <w:t>Ország:</w:t>
      </w:r>
    </w:p>
    <w:p w:rsidR="003622D5" w:rsidRDefault="005C53AF">
      <w:pPr>
        <w:spacing w:after="76" w:line="259" w:lineRule="auto"/>
        <w:ind w:right="1142"/>
      </w:pPr>
      <w:r>
        <w:rPr>
          <w:color w:val="000000"/>
        </w:rPr>
        <w:t>Kapcsolattartó személy:</w:t>
      </w:r>
    </w:p>
    <w:p w:rsidR="003622D5" w:rsidRDefault="005C53AF">
      <w:pPr>
        <w:spacing w:after="76" w:line="259" w:lineRule="auto"/>
        <w:ind w:right="1142"/>
      </w:pPr>
      <w:r>
        <w:rPr>
          <w:color w:val="000000"/>
        </w:rPr>
        <w:t>Telefon:</w:t>
      </w:r>
    </w:p>
    <w:p w:rsidR="003622D5" w:rsidRDefault="005C53AF">
      <w:pPr>
        <w:spacing w:after="76" w:line="259" w:lineRule="auto"/>
        <w:ind w:right="1142"/>
      </w:pPr>
      <w:r>
        <w:rPr>
          <w:color w:val="000000"/>
        </w:rPr>
        <w:t>E-mail:</w:t>
      </w:r>
    </w:p>
    <w:p w:rsidR="003622D5" w:rsidRDefault="005C53AF">
      <w:pPr>
        <w:spacing w:after="76" w:line="259" w:lineRule="auto"/>
        <w:ind w:right="1142"/>
      </w:pPr>
      <w:r>
        <w:rPr>
          <w:color w:val="000000"/>
        </w:rPr>
        <w:t>Fax:</w:t>
      </w:r>
    </w:p>
    <w:p w:rsidR="003622D5" w:rsidRDefault="005C53AF">
      <w:pPr>
        <w:spacing w:after="76" w:line="259" w:lineRule="auto"/>
        <w:ind w:right="1142"/>
      </w:pPr>
      <w:r>
        <w:rPr>
          <w:color w:val="000000"/>
        </w:rPr>
        <w:t>Internetcím(</w:t>
      </w:r>
      <w:proofErr w:type="spellStart"/>
      <w:r>
        <w:rPr>
          <w:color w:val="000000"/>
        </w:rPr>
        <w:t>ek</w:t>
      </w:r>
      <w:proofErr w:type="spellEnd"/>
      <w:r>
        <w:rPr>
          <w:color w:val="000000"/>
        </w:rPr>
        <w:t>):</w:t>
      </w:r>
    </w:p>
    <w:p w:rsidR="003622D5" w:rsidRDefault="005C53AF">
      <w:pPr>
        <w:spacing w:after="76" w:line="259" w:lineRule="auto"/>
        <w:ind w:right="1142"/>
      </w:pPr>
      <w:r>
        <w:rPr>
          <w:color w:val="000000"/>
        </w:rPr>
        <w:t>Az ajánlatkérő általános címe (URL):</w:t>
      </w:r>
    </w:p>
    <w:p w:rsidR="003622D5" w:rsidRDefault="005C53AF">
      <w:pPr>
        <w:spacing w:after="76" w:line="259" w:lineRule="auto"/>
        <w:ind w:right="1142"/>
      </w:pPr>
      <w:r>
        <w:rPr>
          <w:color w:val="000000"/>
        </w:rPr>
        <w:t>A felhasználói oldal címe (URL):</w:t>
      </w:r>
    </w:p>
    <w:p w:rsidR="003622D5" w:rsidRDefault="005C53AF">
      <w:pPr>
        <w:spacing w:after="76" w:line="259" w:lineRule="auto"/>
        <w:ind w:left="835" w:right="1142"/>
      </w:pPr>
      <w:proofErr w:type="gramStart"/>
      <w:r>
        <w:lastRenderedPageBreak/>
        <w:t>[ ]</w:t>
      </w:r>
      <w:proofErr w:type="gramEnd"/>
      <w:r>
        <w:rPr>
          <w:color w:val="000000"/>
        </w:rPr>
        <w:t xml:space="preserve"> Az elektronikus kommunikáció olyan eszközök és berendezések használatát igényli, amelyek nem általánosan hozzáférhetők. Ezen eszközök és berendezések korlátozás nélkül, </w:t>
      </w:r>
      <w:proofErr w:type="gramStart"/>
      <w:r>
        <w:rPr>
          <w:color w:val="000000"/>
        </w:rPr>
        <w:t>teljes körűen</w:t>
      </w:r>
      <w:proofErr w:type="gramEnd"/>
      <w:r>
        <w:rPr>
          <w:color w:val="000000"/>
        </w:rPr>
        <w:t>, közvetlenül és díjmentesen elérhetők a következő címen: (URL)</w:t>
      </w:r>
    </w:p>
    <w:p w:rsidR="003622D5" w:rsidRDefault="005C53AF">
      <w:pPr>
        <w:spacing w:after="76" w:line="259" w:lineRule="auto"/>
        <w:ind w:right="1142"/>
      </w:pPr>
      <w:r>
        <w:rPr>
          <w:color w:val="000000"/>
        </w:rPr>
        <w:t>I.4) Az ajánlatkérő típusa</w:t>
      </w:r>
    </w:p>
    <w:p w:rsidR="003622D5" w:rsidRDefault="005C53AF">
      <w:pPr>
        <w:spacing w:after="76" w:line="259" w:lineRule="auto"/>
        <w:ind w:left="835" w:right="1142"/>
      </w:pPr>
      <w:proofErr w:type="gramStart"/>
      <w:r>
        <w:t>( )</w:t>
      </w:r>
      <w:proofErr w:type="gramEnd"/>
      <w:r>
        <w:rPr>
          <w:color w:val="000000"/>
        </w:rPr>
        <w:t xml:space="preserve"> Központi szintű</w:t>
      </w:r>
    </w:p>
    <w:p w:rsidR="003622D5" w:rsidRDefault="005C53AF">
      <w:pPr>
        <w:spacing w:after="76" w:line="259" w:lineRule="auto"/>
        <w:ind w:left="835" w:right="1142"/>
      </w:pPr>
      <w:r>
        <w:t>(x)</w:t>
      </w:r>
      <w:r>
        <w:rPr>
          <w:color w:val="000000"/>
        </w:rPr>
        <w:t xml:space="preserve"> Regionális/helyi szintű</w:t>
      </w:r>
    </w:p>
    <w:p w:rsidR="003622D5" w:rsidRDefault="005C53AF">
      <w:pPr>
        <w:spacing w:after="76" w:line="259" w:lineRule="auto"/>
        <w:ind w:left="835" w:right="1142"/>
      </w:pPr>
      <w:proofErr w:type="gramStart"/>
      <w:r>
        <w:t>( )</w:t>
      </w:r>
      <w:proofErr w:type="gramEnd"/>
      <w:r>
        <w:rPr>
          <w:color w:val="000000"/>
        </w:rPr>
        <w:t xml:space="preserve"> Közjogi szervezet</w:t>
      </w:r>
    </w:p>
    <w:p w:rsidR="003622D5" w:rsidRDefault="005C53AF">
      <w:pPr>
        <w:spacing w:after="76" w:line="259" w:lineRule="auto"/>
        <w:ind w:left="835" w:right="1142"/>
      </w:pPr>
      <w:proofErr w:type="gramStart"/>
      <w:r>
        <w:t>( )</w:t>
      </w:r>
      <w:proofErr w:type="gramEnd"/>
      <w:r>
        <w:rPr>
          <w:color w:val="000000"/>
        </w:rPr>
        <w:t xml:space="preserve"> Közszolgáltató</w:t>
      </w:r>
    </w:p>
    <w:p w:rsidR="003622D5" w:rsidRDefault="005C53AF">
      <w:pPr>
        <w:spacing w:after="0" w:line="332" w:lineRule="auto"/>
        <w:ind w:left="835" w:right="5363"/>
      </w:pPr>
      <w:proofErr w:type="gramStart"/>
      <w:r>
        <w:t>( )</w:t>
      </w:r>
      <w:proofErr w:type="gramEnd"/>
      <w:r>
        <w:rPr>
          <w:color w:val="000000"/>
        </w:rPr>
        <w:t xml:space="preserve"> Támogatott szervezet [Kbt. 5. § (2) bekezdés] </w:t>
      </w:r>
      <w:r>
        <w:t>( )</w:t>
      </w:r>
      <w:r>
        <w:rPr>
          <w:color w:val="000000"/>
        </w:rPr>
        <w:t xml:space="preserve"> Egyéb:</w:t>
      </w:r>
    </w:p>
    <w:p w:rsidR="003622D5" w:rsidRDefault="005C53AF">
      <w:pPr>
        <w:spacing w:after="76" w:line="259" w:lineRule="auto"/>
        <w:ind w:right="1142"/>
      </w:pPr>
      <w:r>
        <w:rPr>
          <w:color w:val="000000"/>
        </w:rPr>
        <w:t>I.5) Fő tevékenység (klasszikus ajánlatkérők esetében)</w:t>
      </w:r>
    </w:p>
    <w:p w:rsidR="003622D5" w:rsidRDefault="005C53AF">
      <w:pPr>
        <w:spacing w:after="76" w:line="259" w:lineRule="auto"/>
        <w:ind w:left="835" w:right="1142"/>
      </w:pPr>
      <w:r>
        <w:t>(x)</w:t>
      </w:r>
      <w:r>
        <w:rPr>
          <w:color w:val="000000"/>
        </w:rPr>
        <w:t xml:space="preserve"> Általános közszolgáltatások</w:t>
      </w:r>
    </w:p>
    <w:p w:rsidR="003622D5" w:rsidRDefault="005C53AF">
      <w:pPr>
        <w:spacing w:after="76" w:line="259" w:lineRule="auto"/>
        <w:ind w:left="835" w:right="1142"/>
      </w:pPr>
      <w:proofErr w:type="gramStart"/>
      <w:r>
        <w:t>( )</w:t>
      </w:r>
      <w:proofErr w:type="gramEnd"/>
      <w:r>
        <w:rPr>
          <w:color w:val="000000"/>
        </w:rPr>
        <w:t xml:space="preserve"> Honvédelem</w:t>
      </w:r>
    </w:p>
    <w:p w:rsidR="003622D5" w:rsidRDefault="005C53AF">
      <w:pPr>
        <w:spacing w:after="76" w:line="259" w:lineRule="auto"/>
        <w:ind w:left="835" w:right="1142"/>
      </w:pPr>
      <w:proofErr w:type="gramStart"/>
      <w:r>
        <w:t>( )</w:t>
      </w:r>
      <w:proofErr w:type="gramEnd"/>
      <w:r>
        <w:rPr>
          <w:color w:val="000000"/>
        </w:rPr>
        <w:t xml:space="preserve"> Közrend és biztonság</w:t>
      </w:r>
    </w:p>
    <w:p w:rsidR="003622D5" w:rsidRDefault="005C53AF">
      <w:pPr>
        <w:spacing w:after="76" w:line="259" w:lineRule="auto"/>
        <w:ind w:left="835" w:right="1142"/>
      </w:pPr>
      <w:proofErr w:type="gramStart"/>
      <w:r>
        <w:t>( )</w:t>
      </w:r>
      <w:proofErr w:type="gramEnd"/>
      <w:r>
        <w:rPr>
          <w:color w:val="000000"/>
        </w:rPr>
        <w:t xml:space="preserve"> Környezetvédelem</w:t>
      </w:r>
    </w:p>
    <w:p w:rsidR="003622D5" w:rsidRDefault="005C53AF">
      <w:pPr>
        <w:spacing w:after="76" w:line="259" w:lineRule="auto"/>
        <w:ind w:left="835" w:right="1142"/>
      </w:pPr>
      <w:proofErr w:type="gramStart"/>
      <w:r>
        <w:t>( )</w:t>
      </w:r>
      <w:proofErr w:type="gramEnd"/>
      <w:r>
        <w:rPr>
          <w:color w:val="000000"/>
        </w:rPr>
        <w:t xml:space="preserve"> Gazdasági és pénzügyek</w:t>
      </w:r>
    </w:p>
    <w:p w:rsidR="003622D5" w:rsidRDefault="005C53AF">
      <w:pPr>
        <w:spacing w:after="76" w:line="259" w:lineRule="auto"/>
        <w:ind w:left="835" w:right="1142"/>
      </w:pPr>
      <w:proofErr w:type="gramStart"/>
      <w:r>
        <w:t>( )</w:t>
      </w:r>
      <w:proofErr w:type="gramEnd"/>
      <w:r>
        <w:rPr>
          <w:color w:val="000000"/>
        </w:rPr>
        <w:t xml:space="preserve"> Egészségügy</w:t>
      </w:r>
    </w:p>
    <w:p w:rsidR="003622D5" w:rsidRDefault="005C53AF">
      <w:pPr>
        <w:spacing w:after="76" w:line="259" w:lineRule="auto"/>
        <w:ind w:left="835" w:right="1142"/>
      </w:pPr>
      <w:proofErr w:type="gramStart"/>
      <w:r>
        <w:t>( )</w:t>
      </w:r>
      <w:proofErr w:type="gramEnd"/>
      <w:r>
        <w:rPr>
          <w:color w:val="000000"/>
        </w:rPr>
        <w:t xml:space="preserve"> Lakásszolgáltatás és közösségi rekreáció</w:t>
      </w:r>
    </w:p>
    <w:p w:rsidR="003622D5" w:rsidRDefault="005C53AF">
      <w:pPr>
        <w:spacing w:after="76" w:line="259" w:lineRule="auto"/>
        <w:ind w:left="835" w:right="1142"/>
      </w:pPr>
      <w:proofErr w:type="gramStart"/>
      <w:r>
        <w:t>( )</w:t>
      </w:r>
      <w:proofErr w:type="gramEnd"/>
      <w:r>
        <w:rPr>
          <w:color w:val="000000"/>
        </w:rPr>
        <w:t xml:space="preserve"> Szociális védelem</w:t>
      </w:r>
    </w:p>
    <w:p w:rsidR="003622D5" w:rsidRDefault="005C53AF">
      <w:pPr>
        <w:spacing w:after="76" w:line="259" w:lineRule="auto"/>
        <w:ind w:left="835" w:right="1142"/>
      </w:pPr>
      <w:proofErr w:type="gramStart"/>
      <w:r>
        <w:t>( )</w:t>
      </w:r>
      <w:proofErr w:type="gramEnd"/>
      <w:r>
        <w:rPr>
          <w:color w:val="000000"/>
        </w:rPr>
        <w:t xml:space="preserve"> Szabadidő, kultúra és vallás</w:t>
      </w:r>
    </w:p>
    <w:p w:rsidR="003622D5" w:rsidRDefault="005C53AF">
      <w:pPr>
        <w:spacing w:after="76" w:line="259" w:lineRule="auto"/>
        <w:ind w:left="835" w:right="1142"/>
      </w:pPr>
      <w:proofErr w:type="gramStart"/>
      <w:r>
        <w:t>( )</w:t>
      </w:r>
      <w:proofErr w:type="gramEnd"/>
      <w:r>
        <w:rPr>
          <w:color w:val="000000"/>
        </w:rPr>
        <w:t xml:space="preserve"> Oktatás</w:t>
      </w:r>
    </w:p>
    <w:p w:rsidR="003622D5" w:rsidRDefault="005C53AF">
      <w:pPr>
        <w:spacing w:after="76" w:line="259" w:lineRule="auto"/>
        <w:ind w:left="835" w:right="1142"/>
      </w:pPr>
      <w:proofErr w:type="gramStart"/>
      <w:r>
        <w:t>( )</w:t>
      </w:r>
      <w:proofErr w:type="gramEnd"/>
      <w:r>
        <w:rPr>
          <w:color w:val="000000"/>
        </w:rPr>
        <w:t xml:space="preserve"> Egyéb tevékenység:</w:t>
      </w:r>
    </w:p>
    <w:p w:rsidR="003622D5" w:rsidRDefault="005C53AF">
      <w:pPr>
        <w:spacing w:after="76" w:line="259" w:lineRule="auto"/>
        <w:ind w:right="1142"/>
      </w:pPr>
      <w:r>
        <w:rPr>
          <w:color w:val="000000"/>
        </w:rPr>
        <w:t>I.6) Fő tevékenység (közszolgáltató ajánlatkérők esetében)</w:t>
      </w:r>
    </w:p>
    <w:p w:rsidR="003622D5" w:rsidRDefault="005C53AF">
      <w:pPr>
        <w:spacing w:after="76" w:line="259" w:lineRule="auto"/>
        <w:ind w:left="835" w:right="1142"/>
      </w:pPr>
      <w:proofErr w:type="gramStart"/>
      <w:r>
        <w:t>( )</w:t>
      </w:r>
      <w:proofErr w:type="gramEnd"/>
      <w:r>
        <w:rPr>
          <w:color w:val="000000"/>
        </w:rPr>
        <w:t xml:space="preserve"> Gáz- és hőenergia termelése, szállítása és elosztása</w:t>
      </w:r>
    </w:p>
    <w:p w:rsidR="003622D5" w:rsidRDefault="005C53AF">
      <w:pPr>
        <w:spacing w:after="76" w:line="259" w:lineRule="auto"/>
        <w:ind w:left="835" w:right="1142"/>
      </w:pPr>
      <w:proofErr w:type="gramStart"/>
      <w:r>
        <w:t>( )</w:t>
      </w:r>
      <w:proofErr w:type="gramEnd"/>
      <w:r>
        <w:rPr>
          <w:color w:val="000000"/>
        </w:rPr>
        <w:t xml:space="preserve"> Villamos energia</w:t>
      </w:r>
    </w:p>
    <w:p w:rsidR="003622D5" w:rsidRDefault="005C53AF">
      <w:pPr>
        <w:spacing w:after="76" w:line="259" w:lineRule="auto"/>
        <w:ind w:left="835" w:right="1142"/>
      </w:pPr>
      <w:proofErr w:type="gramStart"/>
      <w:r>
        <w:t>( )</w:t>
      </w:r>
      <w:proofErr w:type="gramEnd"/>
      <w:r>
        <w:rPr>
          <w:color w:val="000000"/>
        </w:rPr>
        <w:t xml:space="preserve"> Földgáz és kőolaj kitermelése</w:t>
      </w:r>
    </w:p>
    <w:p w:rsidR="003622D5" w:rsidRDefault="005C53AF">
      <w:pPr>
        <w:spacing w:after="76" w:line="259" w:lineRule="auto"/>
        <w:ind w:left="835" w:right="1142"/>
      </w:pPr>
      <w:proofErr w:type="gramStart"/>
      <w:r>
        <w:t>( )</w:t>
      </w:r>
      <w:proofErr w:type="gramEnd"/>
      <w:r>
        <w:rPr>
          <w:color w:val="000000"/>
        </w:rPr>
        <w:t xml:space="preserve"> Szén és más szilárd tüzelőanyag feltárása és kitermelése</w:t>
      </w:r>
    </w:p>
    <w:p w:rsidR="003622D5" w:rsidRDefault="005C53AF">
      <w:pPr>
        <w:spacing w:after="76" w:line="259" w:lineRule="auto"/>
        <w:ind w:left="835" w:right="1142"/>
      </w:pPr>
      <w:proofErr w:type="gramStart"/>
      <w:r>
        <w:t>( )</w:t>
      </w:r>
      <w:proofErr w:type="gramEnd"/>
      <w:r>
        <w:rPr>
          <w:color w:val="000000"/>
        </w:rPr>
        <w:t xml:space="preserve"> Víz</w:t>
      </w:r>
    </w:p>
    <w:p w:rsidR="003622D5" w:rsidRDefault="005C53AF">
      <w:pPr>
        <w:spacing w:after="0" w:line="332" w:lineRule="auto"/>
        <w:ind w:left="835" w:right="7581"/>
      </w:pPr>
      <w:proofErr w:type="gramStart"/>
      <w:r>
        <w:t>( )</w:t>
      </w:r>
      <w:proofErr w:type="gramEnd"/>
      <w:r>
        <w:rPr>
          <w:color w:val="000000"/>
        </w:rPr>
        <w:t xml:space="preserve"> Postai szolgáltatások </w:t>
      </w:r>
      <w:r>
        <w:t>( )</w:t>
      </w:r>
      <w:r>
        <w:rPr>
          <w:color w:val="000000"/>
        </w:rPr>
        <w:t xml:space="preserve"> Vasúti szolgáltatások</w:t>
      </w:r>
    </w:p>
    <w:p w:rsidR="003622D5" w:rsidRDefault="005C53AF">
      <w:pPr>
        <w:spacing w:after="76" w:line="259" w:lineRule="auto"/>
        <w:ind w:left="835" w:right="1142"/>
      </w:pPr>
      <w:proofErr w:type="gramStart"/>
      <w:r>
        <w:t>( )</w:t>
      </w:r>
      <w:proofErr w:type="gramEnd"/>
      <w:r>
        <w:rPr>
          <w:color w:val="000000"/>
        </w:rPr>
        <w:t xml:space="preserve"> Városi vasúti, villamos-, trolibusz- és autóbusz-szolgáltatások</w:t>
      </w:r>
    </w:p>
    <w:p w:rsidR="003622D5" w:rsidRDefault="005C53AF">
      <w:pPr>
        <w:spacing w:after="76" w:line="259" w:lineRule="auto"/>
        <w:ind w:left="835" w:right="1142"/>
      </w:pPr>
      <w:proofErr w:type="gramStart"/>
      <w:r>
        <w:t>( )</w:t>
      </w:r>
      <w:proofErr w:type="gramEnd"/>
      <w:r>
        <w:rPr>
          <w:color w:val="000000"/>
        </w:rPr>
        <w:t xml:space="preserve"> Kikötői tevékenységek</w:t>
      </w:r>
    </w:p>
    <w:p w:rsidR="003622D5" w:rsidRDefault="005C53AF">
      <w:pPr>
        <w:spacing w:after="0" w:line="332" w:lineRule="auto"/>
        <w:ind w:left="835" w:right="7130"/>
      </w:pPr>
      <w:proofErr w:type="gramStart"/>
      <w:r>
        <w:t>( )</w:t>
      </w:r>
      <w:proofErr w:type="gramEnd"/>
      <w:r>
        <w:rPr>
          <w:color w:val="000000"/>
        </w:rPr>
        <w:t xml:space="preserve"> Repülőtéri tevékenységek </w:t>
      </w:r>
      <w:r>
        <w:t>( )</w:t>
      </w:r>
      <w:r>
        <w:rPr>
          <w:color w:val="000000"/>
        </w:rPr>
        <w:t xml:space="preserve"> Egyéb tevékenység:</w:t>
      </w:r>
    </w:p>
    <w:p w:rsidR="003622D5" w:rsidRDefault="005C53AF">
      <w:pPr>
        <w:numPr>
          <w:ilvl w:val="0"/>
          <w:numId w:val="2"/>
        </w:numPr>
        <w:spacing w:after="76" w:line="259" w:lineRule="auto"/>
        <w:ind w:right="1142" w:hanging="230"/>
      </w:pPr>
      <w:r>
        <w:rPr>
          <w:color w:val="000000"/>
        </w:rPr>
        <w:t>szakasz: Tárgy</w:t>
      </w:r>
    </w:p>
    <w:p w:rsidR="003622D5" w:rsidRDefault="005C53AF">
      <w:pPr>
        <w:numPr>
          <w:ilvl w:val="1"/>
          <w:numId w:val="2"/>
        </w:numPr>
        <w:spacing w:after="76" w:line="259" w:lineRule="auto"/>
        <w:ind w:right="1142" w:hanging="389"/>
      </w:pPr>
      <w:r>
        <w:rPr>
          <w:color w:val="000000"/>
        </w:rPr>
        <w:t>Meghatározás</w:t>
      </w:r>
    </w:p>
    <w:p w:rsidR="003622D5" w:rsidRDefault="005C53AF">
      <w:pPr>
        <w:spacing w:after="37"/>
        <w:ind w:right="1153"/>
      </w:pPr>
      <w:r>
        <w:rPr>
          <w:color w:val="000000"/>
        </w:rPr>
        <w:t>II.1.1) Elnevezés:</w:t>
      </w:r>
      <w:r>
        <w:t xml:space="preserve"> Bojt </w:t>
      </w:r>
      <w:r w:rsidR="00742504">
        <w:t>futópálya és kondipark kialakítás</w:t>
      </w:r>
    </w:p>
    <w:p w:rsidR="003622D5" w:rsidRDefault="005C53AF">
      <w:pPr>
        <w:spacing w:after="0" w:line="332" w:lineRule="auto"/>
        <w:ind w:left="420" w:right="5706" w:firstLine="420"/>
      </w:pPr>
      <w:r>
        <w:rPr>
          <w:color w:val="000000"/>
        </w:rPr>
        <w:t>Hivatkozási szám: (1</w:t>
      </w:r>
      <w:proofErr w:type="gramStart"/>
      <w:r>
        <w:rPr>
          <w:color w:val="000000"/>
        </w:rPr>
        <w:t>)</w:t>
      </w:r>
      <w:r>
        <w:t xml:space="preserve">  </w:t>
      </w:r>
      <w:r>
        <w:rPr>
          <w:color w:val="000000"/>
        </w:rPr>
        <w:t>II.1.2</w:t>
      </w:r>
      <w:proofErr w:type="gramEnd"/>
      <w:r>
        <w:rPr>
          <w:color w:val="000000"/>
        </w:rPr>
        <w:t>) Fő CPV-kód:</w:t>
      </w:r>
    </w:p>
    <w:p w:rsidR="003622D5" w:rsidRDefault="005C53AF">
      <w:pPr>
        <w:tabs>
          <w:tab w:val="center" w:pos="4680"/>
          <w:tab w:val="center" w:pos="8265"/>
        </w:tabs>
        <w:spacing w:after="37" w:line="259" w:lineRule="auto"/>
        <w:ind w:left="0" w:firstLine="0"/>
      </w:pPr>
      <w:r>
        <w:rPr>
          <w:color w:val="000000"/>
          <w:sz w:val="22"/>
        </w:rPr>
        <w:tab/>
      </w:r>
      <w:r>
        <w:rPr>
          <w:u w:val="single" w:color="336699"/>
        </w:rPr>
        <w:t>Fő szójegyzék</w:t>
      </w:r>
      <w:r>
        <w:rPr>
          <w:u w:val="single" w:color="336699"/>
        </w:rPr>
        <w:tab/>
        <w:t>Kiegészítő szójegyzék</w:t>
      </w:r>
    </w:p>
    <w:p w:rsidR="00665CB2" w:rsidRPr="00324824" w:rsidRDefault="005C53AF" w:rsidP="00665CB2">
      <w:pPr>
        <w:spacing w:after="0" w:line="259" w:lineRule="auto"/>
        <w:ind w:left="0" w:firstLine="0"/>
        <w:rPr>
          <w:highlight w:val="yellow"/>
        </w:rPr>
      </w:pPr>
      <w:r>
        <w:rPr>
          <w:color w:val="000000"/>
          <w:sz w:val="22"/>
        </w:rPr>
        <w:tab/>
      </w:r>
      <w:r>
        <w:t>Fő tárgy:</w:t>
      </w:r>
      <w:r w:rsidR="00665CB2">
        <w:tab/>
      </w:r>
      <w:r w:rsidR="00665CB2">
        <w:tab/>
      </w:r>
      <w:r w:rsidR="00665CB2">
        <w:tab/>
      </w:r>
      <w:r w:rsidR="00665CB2">
        <w:tab/>
      </w:r>
      <w:r w:rsidR="00665CB2" w:rsidRPr="00324824">
        <w:rPr>
          <w:highlight w:val="yellow"/>
        </w:rPr>
        <w:t>45235200-5</w:t>
      </w:r>
      <w:r w:rsidR="00665CB2" w:rsidRPr="00324824">
        <w:rPr>
          <w:highlight w:val="yellow"/>
        </w:rPr>
        <w:tab/>
        <w:t>Futópálya építése.</w:t>
      </w:r>
    </w:p>
    <w:p w:rsidR="003622D5" w:rsidRDefault="00665CB2" w:rsidP="00665CB2">
      <w:pPr>
        <w:tabs>
          <w:tab w:val="center" w:pos="1228"/>
          <w:tab w:val="center" w:pos="4552"/>
        </w:tabs>
        <w:ind w:left="0" w:firstLine="0"/>
      </w:pPr>
      <w:r w:rsidRPr="00324824">
        <w:tab/>
      </w:r>
      <w:r w:rsidRPr="00324824">
        <w:tab/>
      </w:r>
      <w:r w:rsidRPr="00324824">
        <w:rPr>
          <w:highlight w:val="yellow"/>
        </w:rPr>
        <w:t>45212200-8</w:t>
      </w:r>
      <w:r w:rsidRPr="00324824">
        <w:rPr>
          <w:highlight w:val="yellow"/>
        </w:rPr>
        <w:tab/>
        <w:t>Sportlétesítmények kivitelezése.</w:t>
      </w:r>
    </w:p>
    <w:p w:rsidR="003622D5" w:rsidRDefault="005C53AF">
      <w:pPr>
        <w:numPr>
          <w:ilvl w:val="2"/>
          <w:numId w:val="3"/>
        </w:numPr>
        <w:spacing w:after="76" w:line="259" w:lineRule="auto"/>
        <w:ind w:right="1147" w:hanging="544"/>
      </w:pPr>
      <w:r>
        <w:rPr>
          <w:color w:val="000000"/>
        </w:rPr>
        <w:t>A szerződés típusa</w:t>
      </w:r>
      <w:r>
        <w:t xml:space="preserve"> (x)</w:t>
      </w:r>
      <w:r>
        <w:rPr>
          <w:color w:val="000000"/>
        </w:rPr>
        <w:t xml:space="preserve"> Építési beruházás</w:t>
      </w:r>
      <w:r>
        <w:t xml:space="preserve"> </w:t>
      </w:r>
      <w:proofErr w:type="gramStart"/>
      <w:r>
        <w:t>( )</w:t>
      </w:r>
      <w:proofErr w:type="gramEnd"/>
      <w:r>
        <w:rPr>
          <w:color w:val="000000"/>
        </w:rPr>
        <w:t xml:space="preserve"> Árubeszerzés</w:t>
      </w:r>
      <w:r>
        <w:t xml:space="preserve"> ( )</w:t>
      </w:r>
      <w:r>
        <w:rPr>
          <w:color w:val="000000"/>
        </w:rPr>
        <w:t xml:space="preserve"> Szolgáltatásmegrendelés</w:t>
      </w:r>
    </w:p>
    <w:p w:rsidR="00742504" w:rsidRDefault="005C53AF" w:rsidP="00742504">
      <w:pPr>
        <w:numPr>
          <w:ilvl w:val="2"/>
          <w:numId w:val="3"/>
        </w:numPr>
        <w:ind w:right="1147" w:hanging="544"/>
      </w:pPr>
      <w:r>
        <w:rPr>
          <w:color w:val="000000"/>
        </w:rPr>
        <w:lastRenderedPageBreak/>
        <w:t>A közbeszerzés rövid ismertetése:</w:t>
      </w:r>
      <w:r>
        <w:t xml:space="preserve"> </w:t>
      </w:r>
      <w:r w:rsidR="00665CB2" w:rsidRPr="00665CB2">
        <w:rPr>
          <w:color w:val="FF0000"/>
          <w:highlight w:val="yellow"/>
        </w:rPr>
        <w:t>KÉRJÜK KIEGÉSZÍTENI, AMENNYIBEN VÁLTOZOTT!!!!!</w:t>
      </w:r>
    </w:p>
    <w:p w:rsidR="003622D5" w:rsidRPr="00665CB2" w:rsidRDefault="005C53AF" w:rsidP="00742504">
      <w:pPr>
        <w:ind w:left="964" w:right="1147" w:firstLine="0"/>
        <w:rPr>
          <w:highlight w:val="cyan"/>
        </w:rPr>
      </w:pPr>
      <w:r w:rsidRPr="00665CB2">
        <w:rPr>
          <w:highlight w:val="cyan"/>
        </w:rPr>
        <w:t>A tervezési terület jelenleg egy használaton kívüli futball-pálya. Rendezett, meglévő terepszint:</w:t>
      </w:r>
    </w:p>
    <w:p w:rsidR="003622D5" w:rsidRPr="00665CB2" w:rsidRDefault="005C53AF">
      <w:pPr>
        <w:ind w:right="1153"/>
        <w:rPr>
          <w:highlight w:val="cyan"/>
        </w:rPr>
      </w:pPr>
      <w:r w:rsidRPr="00665CB2">
        <w:rPr>
          <w:highlight w:val="cyan"/>
        </w:rPr>
        <w:t xml:space="preserve">+ 0,00 m. Ezen a területen az U-1 j. tervlap szerint kerül kialakításra a futókör. </w:t>
      </w:r>
    </w:p>
    <w:p w:rsidR="003622D5" w:rsidRPr="00665CB2" w:rsidRDefault="005C53AF">
      <w:pPr>
        <w:ind w:right="1153"/>
        <w:rPr>
          <w:highlight w:val="cyan"/>
        </w:rPr>
      </w:pPr>
      <w:r w:rsidRPr="00665CB2">
        <w:rPr>
          <w:highlight w:val="cyan"/>
        </w:rPr>
        <w:t xml:space="preserve">A szabadtéri kondipark 9 eszközből áll, a biztonság érdekében a kondiparkot esésbiztos sportburkolattal kell telepíteni. </w:t>
      </w:r>
    </w:p>
    <w:p w:rsidR="003622D5" w:rsidRPr="00665CB2" w:rsidRDefault="005C53AF">
      <w:pPr>
        <w:ind w:right="1153"/>
        <w:rPr>
          <w:highlight w:val="cyan"/>
        </w:rPr>
      </w:pPr>
      <w:r w:rsidRPr="00665CB2">
        <w:rPr>
          <w:highlight w:val="cyan"/>
        </w:rPr>
        <w:t xml:space="preserve">A kondipark eszközei: </w:t>
      </w:r>
    </w:p>
    <w:p w:rsidR="003622D5" w:rsidRPr="00665CB2" w:rsidRDefault="005C53AF">
      <w:pPr>
        <w:numPr>
          <w:ilvl w:val="0"/>
          <w:numId w:val="4"/>
        </w:numPr>
        <w:ind w:right="1153" w:hanging="140"/>
        <w:rPr>
          <w:highlight w:val="cyan"/>
        </w:rPr>
      </w:pPr>
      <w:r w:rsidRPr="00665CB2">
        <w:rPr>
          <w:highlight w:val="cyan"/>
        </w:rPr>
        <w:t xml:space="preserve">Kombinált húzódzkodó </w:t>
      </w:r>
    </w:p>
    <w:p w:rsidR="003622D5" w:rsidRPr="00665CB2" w:rsidRDefault="005C53AF">
      <w:pPr>
        <w:numPr>
          <w:ilvl w:val="0"/>
          <w:numId w:val="4"/>
        </w:numPr>
        <w:ind w:right="1153" w:hanging="140"/>
        <w:rPr>
          <w:highlight w:val="cyan"/>
        </w:rPr>
      </w:pPr>
      <w:r w:rsidRPr="00665CB2">
        <w:rPr>
          <w:highlight w:val="cyan"/>
        </w:rPr>
        <w:t xml:space="preserve">Multifunkciós húzódzkodó </w:t>
      </w:r>
    </w:p>
    <w:p w:rsidR="003622D5" w:rsidRPr="00665CB2" w:rsidRDefault="005C53AF">
      <w:pPr>
        <w:numPr>
          <w:ilvl w:val="0"/>
          <w:numId w:val="4"/>
        </w:numPr>
        <w:ind w:right="1153" w:hanging="140"/>
        <w:rPr>
          <w:highlight w:val="cyan"/>
        </w:rPr>
      </w:pPr>
      <w:r w:rsidRPr="00665CB2">
        <w:rPr>
          <w:highlight w:val="cyan"/>
        </w:rPr>
        <w:t xml:space="preserve">Fekvőtámasz elem </w:t>
      </w:r>
    </w:p>
    <w:p w:rsidR="003622D5" w:rsidRPr="00665CB2" w:rsidRDefault="005C53AF">
      <w:pPr>
        <w:numPr>
          <w:ilvl w:val="0"/>
          <w:numId w:val="4"/>
        </w:numPr>
        <w:ind w:right="1153" w:hanging="140"/>
        <w:rPr>
          <w:highlight w:val="cyan"/>
        </w:rPr>
      </w:pPr>
      <w:r w:rsidRPr="00665CB2">
        <w:rPr>
          <w:highlight w:val="cyan"/>
        </w:rPr>
        <w:t xml:space="preserve">Lépegetők </w:t>
      </w:r>
    </w:p>
    <w:p w:rsidR="003622D5" w:rsidRPr="00665CB2" w:rsidRDefault="005C53AF">
      <w:pPr>
        <w:numPr>
          <w:ilvl w:val="0"/>
          <w:numId w:val="4"/>
        </w:numPr>
        <w:ind w:right="1153" w:hanging="140"/>
        <w:rPr>
          <w:highlight w:val="cyan"/>
        </w:rPr>
      </w:pPr>
      <w:r w:rsidRPr="00665CB2">
        <w:rPr>
          <w:highlight w:val="cyan"/>
        </w:rPr>
        <w:t xml:space="preserve">Has- és hátizom erősítő </w:t>
      </w:r>
    </w:p>
    <w:p w:rsidR="003622D5" w:rsidRPr="00665CB2" w:rsidRDefault="005C53AF">
      <w:pPr>
        <w:numPr>
          <w:ilvl w:val="0"/>
          <w:numId w:val="4"/>
        </w:numPr>
        <w:ind w:right="1153" w:hanging="140"/>
        <w:rPr>
          <w:highlight w:val="cyan"/>
        </w:rPr>
      </w:pPr>
      <w:r w:rsidRPr="00665CB2">
        <w:rPr>
          <w:highlight w:val="cyan"/>
        </w:rPr>
        <w:t xml:space="preserve">Dupla multifunkciós tréner </w:t>
      </w:r>
    </w:p>
    <w:p w:rsidR="003622D5" w:rsidRPr="00665CB2" w:rsidRDefault="005C53AF">
      <w:pPr>
        <w:numPr>
          <w:ilvl w:val="0"/>
          <w:numId w:val="4"/>
        </w:numPr>
        <w:ind w:right="1153" w:hanging="140"/>
        <w:rPr>
          <w:highlight w:val="cyan"/>
        </w:rPr>
      </w:pPr>
      <w:r w:rsidRPr="00665CB2">
        <w:rPr>
          <w:highlight w:val="cyan"/>
        </w:rPr>
        <w:t xml:space="preserve">Egyenes húzódzkodók </w:t>
      </w:r>
    </w:p>
    <w:p w:rsidR="003622D5" w:rsidRPr="00665CB2" w:rsidRDefault="005C53AF">
      <w:pPr>
        <w:numPr>
          <w:ilvl w:val="0"/>
          <w:numId w:val="4"/>
        </w:numPr>
        <w:ind w:right="1153" w:hanging="140"/>
        <w:rPr>
          <w:highlight w:val="cyan"/>
        </w:rPr>
      </w:pPr>
      <w:r w:rsidRPr="00665CB2">
        <w:rPr>
          <w:highlight w:val="cyan"/>
        </w:rPr>
        <w:t xml:space="preserve">Vízszintes hullám </w:t>
      </w:r>
    </w:p>
    <w:p w:rsidR="003622D5" w:rsidRPr="00665CB2" w:rsidRDefault="005C53AF">
      <w:pPr>
        <w:numPr>
          <w:ilvl w:val="0"/>
          <w:numId w:val="4"/>
        </w:numPr>
        <w:ind w:right="1153" w:hanging="140"/>
        <w:rPr>
          <w:highlight w:val="cyan"/>
        </w:rPr>
      </w:pPr>
      <w:r w:rsidRPr="00665CB2">
        <w:rPr>
          <w:highlight w:val="cyan"/>
        </w:rPr>
        <w:t xml:space="preserve">Párhuzamos korlát, háromelemes </w:t>
      </w:r>
    </w:p>
    <w:p w:rsidR="003622D5" w:rsidRPr="00665CB2" w:rsidRDefault="005C53AF">
      <w:pPr>
        <w:ind w:right="1153"/>
        <w:rPr>
          <w:highlight w:val="cyan"/>
        </w:rPr>
      </w:pPr>
      <w:r w:rsidRPr="00665CB2">
        <w:rPr>
          <w:highlight w:val="cyan"/>
        </w:rPr>
        <w:t xml:space="preserve">Helyigénye: 99 m2 (11m X 9m) </w:t>
      </w:r>
    </w:p>
    <w:p w:rsidR="003622D5" w:rsidRPr="00665CB2" w:rsidRDefault="005C53AF">
      <w:pPr>
        <w:ind w:right="1153"/>
        <w:rPr>
          <w:highlight w:val="cyan"/>
        </w:rPr>
      </w:pPr>
      <w:r w:rsidRPr="00665CB2">
        <w:rPr>
          <w:highlight w:val="cyan"/>
        </w:rPr>
        <w:t xml:space="preserve">Az eszközök kialakítását és funkcióit a vonatozó Eszközlista lap tartalmazza. </w:t>
      </w:r>
    </w:p>
    <w:p w:rsidR="003622D5" w:rsidRPr="00665CB2" w:rsidRDefault="005C53AF">
      <w:pPr>
        <w:ind w:right="1153"/>
        <w:rPr>
          <w:highlight w:val="cyan"/>
        </w:rPr>
      </w:pPr>
      <w:r w:rsidRPr="00665CB2">
        <w:rPr>
          <w:highlight w:val="cyan"/>
        </w:rPr>
        <w:t xml:space="preserve">Futópálya: </w:t>
      </w:r>
    </w:p>
    <w:p w:rsidR="003622D5" w:rsidRPr="00665CB2" w:rsidRDefault="005C53AF">
      <w:pPr>
        <w:ind w:right="1153"/>
        <w:rPr>
          <w:highlight w:val="cyan"/>
        </w:rPr>
      </w:pPr>
      <w:r w:rsidRPr="00665CB2">
        <w:rPr>
          <w:highlight w:val="cyan"/>
        </w:rPr>
        <w:t xml:space="preserve">A futópálya 300 méter hosszban 1,2 méter szélességben, egyoldali 1,5%-os oldaleséssel, süllyesztett szegéllyel határoltan, EPDM és poliuretán ragasztó keverékéből álló burkolattal készül. </w:t>
      </w:r>
    </w:p>
    <w:p w:rsidR="00742504" w:rsidRDefault="005C53AF">
      <w:pPr>
        <w:spacing w:after="33"/>
        <w:ind w:right="1350"/>
      </w:pPr>
      <w:r w:rsidRPr="00665CB2">
        <w:rPr>
          <w:highlight w:val="cyan"/>
        </w:rPr>
        <w:t xml:space="preserve">A futókör 2 rétegű masszív, teljes egészében </w:t>
      </w:r>
      <w:proofErr w:type="spellStart"/>
      <w:r w:rsidRPr="00665CB2">
        <w:rPr>
          <w:highlight w:val="cyan"/>
        </w:rPr>
        <w:t>full</w:t>
      </w:r>
      <w:proofErr w:type="spellEnd"/>
      <w:r w:rsidRPr="00665CB2">
        <w:rPr>
          <w:highlight w:val="cyan"/>
        </w:rPr>
        <w:t>-poliuretán (speciálisan iskolai sport, atlétikai pályák, sportburkolatok részére kifejlesztett) sportburkolat borítású. A sportburkolat beton „pogácsákkal” rögzített, kétoldali kerti szegélyelemek közé készül. A kerti szegélyelemek elhelyezését követően kerül kialakításra a teherhordó-fagyvédő alépítmény, két eltérő frakcióban fektetett homokos kavics és M22 mechanikailag stabilizált alapréteg.</w:t>
      </w:r>
      <w:r>
        <w:t xml:space="preserve"> </w:t>
      </w:r>
    </w:p>
    <w:p w:rsidR="003622D5" w:rsidRDefault="005C53AF">
      <w:pPr>
        <w:spacing w:after="33"/>
        <w:ind w:right="1350"/>
      </w:pPr>
      <w:r>
        <w:rPr>
          <w:color w:val="000000"/>
        </w:rPr>
        <w:t>II.1.5) Becsült érték: (1) Pénznem:</w:t>
      </w:r>
    </w:p>
    <w:p w:rsidR="003622D5" w:rsidRDefault="005C53AF">
      <w:pPr>
        <w:spacing w:after="76" w:line="259" w:lineRule="auto"/>
        <w:ind w:left="835" w:right="1142"/>
      </w:pPr>
      <w:r>
        <w:rPr>
          <w:color w:val="000000"/>
        </w:rPr>
        <w:t>(ÁFA nélkül; keretmegállapodás vagy dinamikus beszerzési rendszer esetében a szerződéseknek a keretmegállapodás vagy dinamikus beszerzési rendszer teljes időtartamára vonatkozó becsült összértéke)</w:t>
      </w:r>
    </w:p>
    <w:p w:rsidR="003622D5" w:rsidRDefault="005C53AF">
      <w:pPr>
        <w:spacing w:after="76" w:line="259" w:lineRule="auto"/>
        <w:ind w:right="1142"/>
      </w:pPr>
      <w:r>
        <w:rPr>
          <w:color w:val="000000"/>
        </w:rPr>
        <w:t>II.1.6) Részekre bontás</w:t>
      </w:r>
    </w:p>
    <w:p w:rsidR="003622D5" w:rsidRDefault="005C53AF">
      <w:pPr>
        <w:spacing w:after="76" w:line="259" w:lineRule="auto"/>
        <w:ind w:left="835" w:right="1142"/>
      </w:pPr>
      <w:r w:rsidRPr="00EE03C6">
        <w:rPr>
          <w:color w:val="000000"/>
        </w:rPr>
        <w:t>A beszerzés részekből áll</w:t>
      </w:r>
      <w:r w:rsidRPr="00EE03C6">
        <w:t xml:space="preserve"> () igen (</w:t>
      </w:r>
      <w:r w:rsidR="00742504" w:rsidRPr="00EE03C6">
        <w:t>x</w:t>
      </w:r>
      <w:r w:rsidRPr="00EE03C6">
        <w:t>) nem</w:t>
      </w:r>
    </w:p>
    <w:p w:rsidR="00742504" w:rsidRDefault="00742504">
      <w:pPr>
        <w:spacing w:after="76" w:line="259" w:lineRule="auto"/>
        <w:ind w:right="1142"/>
        <w:rPr>
          <w:color w:val="000000"/>
        </w:rPr>
      </w:pPr>
    </w:p>
    <w:p w:rsidR="003622D5" w:rsidRDefault="005C53AF">
      <w:pPr>
        <w:spacing w:after="76" w:line="259" w:lineRule="auto"/>
        <w:ind w:right="1142"/>
      </w:pPr>
      <w:r>
        <w:rPr>
          <w:color w:val="000000"/>
        </w:rPr>
        <w:t>II.2) A közbeszerzés ismertetése (1)</w:t>
      </w:r>
    </w:p>
    <w:p w:rsidR="00FB696A" w:rsidRDefault="005C53AF" w:rsidP="00FB696A">
      <w:pPr>
        <w:spacing w:after="76" w:line="259" w:lineRule="auto"/>
        <w:ind w:right="1142"/>
        <w:rPr>
          <w:color w:val="000000"/>
        </w:rPr>
      </w:pPr>
      <w:r>
        <w:rPr>
          <w:color w:val="000000"/>
        </w:rPr>
        <w:t xml:space="preserve">II.2.1) </w:t>
      </w:r>
    </w:p>
    <w:p w:rsidR="003622D5" w:rsidRDefault="005C53AF">
      <w:pPr>
        <w:spacing w:after="76" w:line="259" w:lineRule="auto"/>
        <w:ind w:right="1142"/>
      </w:pPr>
      <w:r>
        <w:rPr>
          <w:color w:val="000000"/>
        </w:rPr>
        <w:t>II.2.2) További CPV-kód(ok): (1) (1)</w:t>
      </w:r>
    </w:p>
    <w:p w:rsidR="003622D5" w:rsidRDefault="005C53AF">
      <w:pPr>
        <w:spacing w:after="0" w:line="259" w:lineRule="auto"/>
        <w:ind w:left="10" w:right="1637"/>
        <w:jc w:val="right"/>
      </w:pPr>
      <w:r>
        <w:rPr>
          <w:u w:val="single" w:color="336699"/>
        </w:rPr>
        <w:t>Kiegészítő</w:t>
      </w:r>
    </w:p>
    <w:p w:rsidR="003622D5" w:rsidRDefault="005C53AF">
      <w:pPr>
        <w:spacing w:after="0" w:line="259" w:lineRule="auto"/>
        <w:ind w:left="299"/>
        <w:jc w:val="center"/>
      </w:pPr>
      <w:r>
        <w:rPr>
          <w:u w:val="single" w:color="336699"/>
        </w:rPr>
        <w:t>Fő szójegyzék</w:t>
      </w:r>
    </w:p>
    <w:p w:rsidR="003622D5" w:rsidRDefault="005C53AF">
      <w:pPr>
        <w:spacing w:after="37" w:line="259" w:lineRule="auto"/>
        <w:ind w:left="10" w:right="1637"/>
        <w:jc w:val="right"/>
      </w:pPr>
      <w:r>
        <w:rPr>
          <w:u w:val="single" w:color="336699"/>
        </w:rPr>
        <w:t>szójegyzék</w:t>
      </w:r>
    </w:p>
    <w:p w:rsidR="006B7B86" w:rsidRDefault="005C53AF" w:rsidP="006B7B86">
      <w:pPr>
        <w:spacing w:after="0" w:line="259" w:lineRule="auto"/>
        <w:ind w:left="0" w:firstLine="0"/>
      </w:pPr>
      <w:r>
        <w:rPr>
          <w:color w:val="000000"/>
          <w:sz w:val="22"/>
        </w:rPr>
        <w:tab/>
      </w:r>
      <w:r>
        <w:t>Fő tárgy:</w:t>
      </w:r>
      <w:r>
        <w:tab/>
      </w:r>
      <w:r w:rsidR="006B7B86" w:rsidRPr="00AE33D7">
        <w:t>45235200-5</w:t>
      </w:r>
      <w:r w:rsidR="006B7B86" w:rsidRPr="00AE33D7">
        <w:tab/>
        <w:t>Futópálya építése.</w:t>
      </w:r>
    </w:p>
    <w:p w:rsidR="006B7B86" w:rsidRDefault="006B7B86" w:rsidP="006B7B86">
      <w:pPr>
        <w:tabs>
          <w:tab w:val="center" w:pos="1228"/>
          <w:tab w:val="center" w:pos="4552"/>
        </w:tabs>
        <w:ind w:left="0" w:firstLine="0"/>
      </w:pPr>
      <w:r>
        <w:tab/>
      </w:r>
      <w:r>
        <w:tab/>
      </w:r>
      <w:r w:rsidRPr="00665CB2">
        <w:t>45212200-8</w:t>
      </w:r>
      <w:r w:rsidRPr="00665CB2">
        <w:tab/>
        <w:t>Sportlétesítmények kivitelezése.</w:t>
      </w:r>
    </w:p>
    <w:p w:rsidR="003622D5" w:rsidRDefault="003622D5">
      <w:pPr>
        <w:tabs>
          <w:tab w:val="center" w:pos="2068"/>
          <w:tab w:val="center" w:pos="5423"/>
        </w:tabs>
        <w:ind w:left="0" w:firstLine="0"/>
      </w:pPr>
    </w:p>
    <w:p w:rsidR="003622D5" w:rsidRDefault="005C53AF">
      <w:pPr>
        <w:spacing w:after="76" w:line="259" w:lineRule="auto"/>
        <w:ind w:right="1142"/>
      </w:pPr>
      <w:r>
        <w:rPr>
          <w:color w:val="000000"/>
        </w:rPr>
        <w:t>II.2.3) A teljesítés helye:</w:t>
      </w:r>
    </w:p>
    <w:p w:rsidR="003622D5" w:rsidRDefault="005C53AF">
      <w:pPr>
        <w:spacing w:after="37"/>
        <w:ind w:left="835" w:right="1153"/>
      </w:pPr>
      <w:r>
        <w:rPr>
          <w:color w:val="000000"/>
        </w:rPr>
        <w:t>NUTS-kód: (1)</w:t>
      </w:r>
      <w:r>
        <w:t xml:space="preserve"> HU321</w:t>
      </w:r>
      <w:r>
        <w:rPr>
          <w:color w:val="000000"/>
        </w:rPr>
        <w:t xml:space="preserve"> A teljesítés helye:</w:t>
      </w:r>
      <w:r>
        <w:t xml:space="preserve"> Magyarország_4114_Bojt_16 és 18/1 hrsz.</w:t>
      </w:r>
    </w:p>
    <w:p w:rsidR="003622D5" w:rsidRPr="006B7B86" w:rsidRDefault="005C53AF">
      <w:pPr>
        <w:ind w:right="1153"/>
        <w:rPr>
          <w:highlight w:val="cyan"/>
        </w:rPr>
      </w:pPr>
      <w:r>
        <w:rPr>
          <w:color w:val="000000"/>
        </w:rPr>
        <w:t>II.2.4) A közbeszerzés mennyisége:</w:t>
      </w:r>
      <w:r>
        <w:t xml:space="preserve"> </w:t>
      </w:r>
      <w:r w:rsidRPr="006B7B86">
        <w:rPr>
          <w:highlight w:val="cyan"/>
        </w:rPr>
        <w:t xml:space="preserve">Futópálya és kondipark kialakítása </w:t>
      </w:r>
    </w:p>
    <w:p w:rsidR="003622D5" w:rsidRPr="006B7B86" w:rsidRDefault="005C53AF">
      <w:pPr>
        <w:ind w:right="1153"/>
        <w:rPr>
          <w:highlight w:val="cyan"/>
        </w:rPr>
      </w:pPr>
      <w:r w:rsidRPr="006B7B86">
        <w:rPr>
          <w:highlight w:val="cyan"/>
        </w:rPr>
        <w:lastRenderedPageBreak/>
        <w:t xml:space="preserve">A tervezési terület jelenleg egy használaton kívüli futball-pálya. Rendezett, meglévő terepszint: </w:t>
      </w:r>
    </w:p>
    <w:p w:rsidR="003622D5" w:rsidRPr="006B7B86" w:rsidRDefault="005C53AF">
      <w:pPr>
        <w:ind w:right="1153"/>
        <w:rPr>
          <w:highlight w:val="cyan"/>
        </w:rPr>
      </w:pPr>
      <w:r w:rsidRPr="006B7B86">
        <w:rPr>
          <w:highlight w:val="cyan"/>
        </w:rPr>
        <w:t xml:space="preserve">+ 0,00 m. Ezen a területen az U-1 j. tervlap szerint kerül kialakításra a futókör. </w:t>
      </w:r>
    </w:p>
    <w:p w:rsidR="003622D5" w:rsidRPr="006B7B86" w:rsidRDefault="005C53AF">
      <w:pPr>
        <w:ind w:right="1153"/>
        <w:rPr>
          <w:highlight w:val="cyan"/>
        </w:rPr>
      </w:pPr>
      <w:r w:rsidRPr="006B7B86">
        <w:rPr>
          <w:highlight w:val="cyan"/>
        </w:rPr>
        <w:t xml:space="preserve">A szabadtéri kondipark 9 eszközből áll, a biztonság érdekében a kondiparkot esésbiztos sportburkolattal kell telepíteni. </w:t>
      </w:r>
    </w:p>
    <w:p w:rsidR="003622D5" w:rsidRPr="006B7B86" w:rsidRDefault="005C53AF">
      <w:pPr>
        <w:ind w:right="1153"/>
        <w:rPr>
          <w:highlight w:val="cyan"/>
        </w:rPr>
      </w:pPr>
      <w:r w:rsidRPr="006B7B86">
        <w:rPr>
          <w:highlight w:val="cyan"/>
        </w:rPr>
        <w:t xml:space="preserve">A kondipark eszközei: </w:t>
      </w:r>
    </w:p>
    <w:p w:rsidR="003622D5" w:rsidRPr="006B7B86" w:rsidRDefault="005C53AF">
      <w:pPr>
        <w:numPr>
          <w:ilvl w:val="0"/>
          <w:numId w:val="5"/>
        </w:numPr>
        <w:ind w:right="1153" w:hanging="140"/>
        <w:rPr>
          <w:highlight w:val="cyan"/>
        </w:rPr>
      </w:pPr>
      <w:r w:rsidRPr="006B7B86">
        <w:rPr>
          <w:highlight w:val="cyan"/>
        </w:rPr>
        <w:t xml:space="preserve">Kombinált húzódzkodó </w:t>
      </w:r>
    </w:p>
    <w:p w:rsidR="003622D5" w:rsidRPr="006B7B86" w:rsidRDefault="005C53AF">
      <w:pPr>
        <w:numPr>
          <w:ilvl w:val="0"/>
          <w:numId w:val="5"/>
        </w:numPr>
        <w:ind w:right="1153" w:hanging="140"/>
        <w:rPr>
          <w:highlight w:val="cyan"/>
        </w:rPr>
      </w:pPr>
      <w:r w:rsidRPr="006B7B86">
        <w:rPr>
          <w:highlight w:val="cyan"/>
        </w:rPr>
        <w:t xml:space="preserve">Multifunkciós húzódzkodó </w:t>
      </w:r>
    </w:p>
    <w:p w:rsidR="003622D5" w:rsidRPr="006B7B86" w:rsidRDefault="005C53AF">
      <w:pPr>
        <w:numPr>
          <w:ilvl w:val="0"/>
          <w:numId w:val="5"/>
        </w:numPr>
        <w:ind w:right="1153" w:hanging="140"/>
        <w:rPr>
          <w:highlight w:val="cyan"/>
        </w:rPr>
      </w:pPr>
      <w:r w:rsidRPr="006B7B86">
        <w:rPr>
          <w:highlight w:val="cyan"/>
        </w:rPr>
        <w:t xml:space="preserve">Fekvőtámasz elem </w:t>
      </w:r>
    </w:p>
    <w:p w:rsidR="003622D5" w:rsidRPr="006B7B86" w:rsidRDefault="005C53AF">
      <w:pPr>
        <w:numPr>
          <w:ilvl w:val="0"/>
          <w:numId w:val="5"/>
        </w:numPr>
        <w:ind w:right="1153" w:hanging="140"/>
        <w:rPr>
          <w:highlight w:val="cyan"/>
        </w:rPr>
      </w:pPr>
      <w:r w:rsidRPr="006B7B86">
        <w:rPr>
          <w:highlight w:val="cyan"/>
        </w:rPr>
        <w:t xml:space="preserve">Lépegetők </w:t>
      </w:r>
    </w:p>
    <w:p w:rsidR="003622D5" w:rsidRPr="006B7B86" w:rsidRDefault="005C53AF">
      <w:pPr>
        <w:numPr>
          <w:ilvl w:val="0"/>
          <w:numId w:val="5"/>
        </w:numPr>
        <w:ind w:right="1153" w:hanging="140"/>
        <w:rPr>
          <w:highlight w:val="cyan"/>
        </w:rPr>
      </w:pPr>
      <w:r w:rsidRPr="006B7B86">
        <w:rPr>
          <w:highlight w:val="cyan"/>
        </w:rPr>
        <w:t xml:space="preserve">Has- és hátizom erősítő </w:t>
      </w:r>
    </w:p>
    <w:p w:rsidR="003622D5" w:rsidRPr="006B7B86" w:rsidRDefault="005C53AF">
      <w:pPr>
        <w:numPr>
          <w:ilvl w:val="0"/>
          <w:numId w:val="5"/>
        </w:numPr>
        <w:ind w:right="1153" w:hanging="140"/>
        <w:rPr>
          <w:highlight w:val="cyan"/>
        </w:rPr>
      </w:pPr>
      <w:r w:rsidRPr="006B7B86">
        <w:rPr>
          <w:highlight w:val="cyan"/>
        </w:rPr>
        <w:t xml:space="preserve">Dupla multifunkciós tréner </w:t>
      </w:r>
    </w:p>
    <w:p w:rsidR="003622D5" w:rsidRPr="006B7B86" w:rsidRDefault="005C53AF">
      <w:pPr>
        <w:numPr>
          <w:ilvl w:val="0"/>
          <w:numId w:val="5"/>
        </w:numPr>
        <w:ind w:right="1153" w:hanging="140"/>
        <w:rPr>
          <w:highlight w:val="cyan"/>
        </w:rPr>
      </w:pPr>
      <w:r w:rsidRPr="006B7B86">
        <w:rPr>
          <w:highlight w:val="cyan"/>
        </w:rPr>
        <w:t xml:space="preserve">Egyenes húzódzkodók </w:t>
      </w:r>
    </w:p>
    <w:p w:rsidR="003622D5" w:rsidRPr="006B7B86" w:rsidRDefault="005C53AF">
      <w:pPr>
        <w:numPr>
          <w:ilvl w:val="0"/>
          <w:numId w:val="5"/>
        </w:numPr>
        <w:ind w:right="1153" w:hanging="140"/>
        <w:rPr>
          <w:highlight w:val="cyan"/>
        </w:rPr>
      </w:pPr>
      <w:r w:rsidRPr="006B7B86">
        <w:rPr>
          <w:highlight w:val="cyan"/>
        </w:rPr>
        <w:t xml:space="preserve">Vízszintes hullám </w:t>
      </w:r>
    </w:p>
    <w:p w:rsidR="003622D5" w:rsidRPr="006B7B86" w:rsidRDefault="005C53AF">
      <w:pPr>
        <w:numPr>
          <w:ilvl w:val="0"/>
          <w:numId w:val="5"/>
        </w:numPr>
        <w:ind w:right="1153" w:hanging="140"/>
        <w:rPr>
          <w:highlight w:val="cyan"/>
        </w:rPr>
      </w:pPr>
      <w:r w:rsidRPr="006B7B86">
        <w:rPr>
          <w:highlight w:val="cyan"/>
        </w:rPr>
        <w:t xml:space="preserve">Párhuzamos korlát, háromelemes </w:t>
      </w:r>
    </w:p>
    <w:p w:rsidR="003622D5" w:rsidRPr="006B7B86" w:rsidRDefault="005C53AF">
      <w:pPr>
        <w:ind w:right="1153"/>
        <w:rPr>
          <w:highlight w:val="cyan"/>
        </w:rPr>
      </w:pPr>
      <w:r w:rsidRPr="006B7B86">
        <w:rPr>
          <w:highlight w:val="cyan"/>
        </w:rPr>
        <w:t xml:space="preserve">Helyigénye: 99 m2 (11m X 9m) </w:t>
      </w:r>
    </w:p>
    <w:p w:rsidR="003622D5" w:rsidRPr="006B7B86" w:rsidRDefault="005C53AF">
      <w:pPr>
        <w:ind w:right="1153"/>
        <w:rPr>
          <w:highlight w:val="cyan"/>
        </w:rPr>
      </w:pPr>
      <w:r w:rsidRPr="006B7B86">
        <w:rPr>
          <w:highlight w:val="cyan"/>
        </w:rPr>
        <w:t xml:space="preserve">Az eszközök kialakítását és funkcióit a vonatozó Eszközlista lap tartalmazza. </w:t>
      </w:r>
    </w:p>
    <w:p w:rsidR="003622D5" w:rsidRPr="006B7B86" w:rsidRDefault="005C53AF">
      <w:pPr>
        <w:ind w:right="1153"/>
        <w:rPr>
          <w:highlight w:val="cyan"/>
        </w:rPr>
      </w:pPr>
      <w:r w:rsidRPr="006B7B86">
        <w:rPr>
          <w:highlight w:val="cyan"/>
        </w:rPr>
        <w:t xml:space="preserve">Futópálya: </w:t>
      </w:r>
    </w:p>
    <w:p w:rsidR="003622D5" w:rsidRPr="006B7B86" w:rsidRDefault="005C53AF">
      <w:pPr>
        <w:spacing w:after="34"/>
        <w:ind w:right="1153"/>
        <w:rPr>
          <w:highlight w:val="cyan"/>
        </w:rPr>
      </w:pPr>
      <w:r w:rsidRPr="006B7B86">
        <w:rPr>
          <w:highlight w:val="cyan"/>
        </w:rPr>
        <w:t xml:space="preserve">A futópálya 300 méter hosszban 1,2 méter szélességben, egyoldali 1,5%-os oldaleséssel, süllyesztett szegéllyel határoltan, EPDM és poliuretán ragasztó keverékéből álló burkolattal készül. </w:t>
      </w:r>
    </w:p>
    <w:p w:rsidR="003622D5" w:rsidRDefault="005C53AF">
      <w:pPr>
        <w:ind w:right="1153"/>
      </w:pPr>
      <w:r w:rsidRPr="006B7B86">
        <w:rPr>
          <w:highlight w:val="cyan"/>
        </w:rPr>
        <w:t xml:space="preserve">A futókör 2 rétegű masszív, teljes egészében </w:t>
      </w:r>
      <w:proofErr w:type="spellStart"/>
      <w:r w:rsidRPr="006B7B86">
        <w:rPr>
          <w:highlight w:val="cyan"/>
        </w:rPr>
        <w:t>full</w:t>
      </w:r>
      <w:proofErr w:type="spellEnd"/>
      <w:r w:rsidRPr="006B7B86">
        <w:rPr>
          <w:highlight w:val="cyan"/>
        </w:rPr>
        <w:t>-poliuretán (speciálisan iskolai sport, atlétikai pályák, sportburkolatok részére kifejlesztett) sportburkolat borítású. A sportburkolat beton „pogácsákkal” rögzített, kétoldali kerti szegélyelemek közé készül. A kerti szegélyelemek elhelyezését követően kerül kialakításra a teherhordó-fagyvédő alépítmény, két eltérő frakcióban fektetett homokos kavics és M22 mechanikailag stabilizált alapréteg.</w:t>
      </w:r>
      <w:r>
        <w:t xml:space="preserve"> </w:t>
      </w:r>
    </w:p>
    <w:p w:rsidR="003622D5" w:rsidRDefault="005C53AF">
      <w:pPr>
        <w:spacing w:after="41" w:line="259" w:lineRule="auto"/>
        <w:ind w:left="420" w:firstLine="0"/>
      </w:pPr>
      <w:r>
        <w:t xml:space="preserve"> </w:t>
      </w:r>
    </w:p>
    <w:p w:rsidR="003622D5" w:rsidRDefault="005C53AF">
      <w:pPr>
        <w:ind w:right="1153"/>
      </w:pPr>
      <w:r>
        <w:t>A feladatok részletes leírását a közbeszerzési dokumentáció részét képező szakági tervdokumentációk tartalmazzák.</w:t>
      </w:r>
    </w:p>
    <w:p w:rsidR="003622D5" w:rsidRDefault="005C53AF">
      <w:pPr>
        <w:spacing w:after="76" w:line="259" w:lineRule="auto"/>
        <w:ind w:left="420" w:right="1739" w:firstLine="420"/>
      </w:pPr>
      <w:r>
        <w:rPr>
          <w:color w:val="000000"/>
        </w:rPr>
        <w:t>(az építési beruházás, árubeszerzés vagy szolgáltatás jellege és mennyisége, illetve az igények és követelmények meghatározása) II.2.5) Értékelési szempontok</w:t>
      </w:r>
    </w:p>
    <w:p w:rsidR="003622D5" w:rsidRDefault="005C53AF">
      <w:pPr>
        <w:spacing w:after="76" w:line="259" w:lineRule="auto"/>
        <w:ind w:left="835" w:right="1142"/>
      </w:pPr>
      <w:r>
        <w:t>(x)</w:t>
      </w:r>
      <w:r>
        <w:rPr>
          <w:color w:val="000000"/>
        </w:rPr>
        <w:t xml:space="preserve"> Az alábbi értékelési szempontok</w:t>
      </w:r>
    </w:p>
    <w:p w:rsidR="003622D5" w:rsidRDefault="005C53AF">
      <w:pPr>
        <w:spacing w:after="76" w:line="259" w:lineRule="auto"/>
        <w:ind w:left="835" w:right="1142"/>
      </w:pPr>
      <w:r>
        <w:t>[x]</w:t>
      </w:r>
      <w:r>
        <w:rPr>
          <w:color w:val="000000"/>
        </w:rPr>
        <w:t xml:space="preserve"> Minőségi szempont (1) (1) (1) –</w:t>
      </w:r>
    </w:p>
    <w:p w:rsidR="00213D7B" w:rsidRPr="00324824" w:rsidRDefault="005C53AF">
      <w:pPr>
        <w:ind w:left="835" w:right="1153"/>
        <w:rPr>
          <w:highlight w:val="yellow"/>
        </w:rPr>
      </w:pPr>
      <w:r w:rsidRPr="00324824">
        <w:rPr>
          <w:highlight w:val="yellow"/>
        </w:rPr>
        <w:t xml:space="preserve">1 2. M1) </w:t>
      </w:r>
      <w:proofErr w:type="spellStart"/>
      <w:r w:rsidRPr="00324824">
        <w:rPr>
          <w:highlight w:val="yellow"/>
        </w:rPr>
        <w:t>alk</w:t>
      </w:r>
      <w:proofErr w:type="spellEnd"/>
      <w:r w:rsidRPr="00324824">
        <w:rPr>
          <w:highlight w:val="yellow"/>
        </w:rPr>
        <w:t xml:space="preserve">. </w:t>
      </w:r>
      <w:proofErr w:type="spellStart"/>
      <w:r w:rsidRPr="00324824">
        <w:rPr>
          <w:highlight w:val="yellow"/>
        </w:rPr>
        <w:t>köv.ben</w:t>
      </w:r>
      <w:proofErr w:type="spellEnd"/>
      <w:r w:rsidRPr="00324824">
        <w:rPr>
          <w:highlight w:val="yellow"/>
        </w:rPr>
        <w:t xml:space="preserve"> bemutatott, a teljesítésbe bevonni kívánt szakember alkalmassági követelményt meghaladó többlettapasztalata (hónapban, min. 0 hónap, </w:t>
      </w:r>
      <w:proofErr w:type="spellStart"/>
      <w:r w:rsidRPr="00324824">
        <w:rPr>
          <w:highlight w:val="yellow"/>
        </w:rPr>
        <w:t>max</w:t>
      </w:r>
      <w:proofErr w:type="spellEnd"/>
      <w:r w:rsidRPr="00324824">
        <w:rPr>
          <w:highlight w:val="yellow"/>
        </w:rPr>
        <w:t xml:space="preserve">. 36 </w:t>
      </w:r>
      <w:proofErr w:type="gramStart"/>
      <w:r w:rsidRPr="00324824">
        <w:rPr>
          <w:highlight w:val="yellow"/>
        </w:rPr>
        <w:t>hónap)  10</w:t>
      </w:r>
      <w:proofErr w:type="gramEnd"/>
      <w:r w:rsidRPr="00324824">
        <w:rPr>
          <w:highlight w:val="yellow"/>
        </w:rPr>
        <w:t xml:space="preserve"> </w:t>
      </w:r>
    </w:p>
    <w:p w:rsidR="003622D5" w:rsidRPr="00324824" w:rsidRDefault="005C53AF">
      <w:pPr>
        <w:ind w:left="835" w:right="1153"/>
        <w:rPr>
          <w:highlight w:val="yellow"/>
        </w:rPr>
      </w:pPr>
      <w:r w:rsidRPr="00324824">
        <w:rPr>
          <w:highlight w:val="yellow"/>
        </w:rPr>
        <w:t xml:space="preserve">2 3. EURO V. vagy annál korszerűbb környezetvédelmi osztályú teherszállító járművek alkalmazása a szerződés teljesítésében (min. 0 db, </w:t>
      </w:r>
      <w:proofErr w:type="spellStart"/>
      <w:r w:rsidRPr="00324824">
        <w:rPr>
          <w:highlight w:val="yellow"/>
        </w:rPr>
        <w:t>max</w:t>
      </w:r>
      <w:proofErr w:type="spellEnd"/>
      <w:r w:rsidRPr="00324824">
        <w:rPr>
          <w:highlight w:val="yellow"/>
        </w:rPr>
        <w:t xml:space="preserve">. </w:t>
      </w:r>
      <w:r w:rsidR="00E558B6" w:rsidRPr="00324824">
        <w:rPr>
          <w:highlight w:val="yellow"/>
        </w:rPr>
        <w:t>3</w:t>
      </w:r>
      <w:r w:rsidRPr="00324824">
        <w:rPr>
          <w:highlight w:val="yellow"/>
        </w:rPr>
        <w:t xml:space="preserve"> db) 10</w:t>
      </w:r>
    </w:p>
    <w:p w:rsidR="003622D5" w:rsidRDefault="005C53AF">
      <w:pPr>
        <w:ind w:left="835" w:right="1153"/>
      </w:pPr>
      <w:r w:rsidRPr="00324824">
        <w:rPr>
          <w:highlight w:val="yellow"/>
        </w:rPr>
        <w:t xml:space="preserve">3 4.Kötelező 36 hónapon felül vállalt többlet jótállás időtartamban (min. 0, </w:t>
      </w:r>
      <w:proofErr w:type="spellStart"/>
      <w:r w:rsidRPr="00324824">
        <w:rPr>
          <w:highlight w:val="yellow"/>
        </w:rPr>
        <w:t>max</w:t>
      </w:r>
      <w:proofErr w:type="spellEnd"/>
      <w:r w:rsidRPr="00324824">
        <w:rPr>
          <w:highlight w:val="yellow"/>
        </w:rPr>
        <w:t xml:space="preserve"> 24 </w:t>
      </w:r>
      <w:proofErr w:type="gramStart"/>
      <w:r w:rsidRPr="00324824">
        <w:rPr>
          <w:highlight w:val="yellow"/>
        </w:rPr>
        <w:t>hónap)  10</w:t>
      </w:r>
      <w:proofErr w:type="gramEnd"/>
    </w:p>
    <w:p w:rsidR="003622D5" w:rsidRDefault="005C53AF">
      <w:pPr>
        <w:spacing w:after="76" w:line="259" w:lineRule="auto"/>
        <w:ind w:left="835" w:right="1142"/>
      </w:pPr>
      <w:proofErr w:type="gramStart"/>
      <w:r>
        <w:t>( )</w:t>
      </w:r>
      <w:proofErr w:type="gramEnd"/>
      <w:r>
        <w:rPr>
          <w:color w:val="000000"/>
        </w:rPr>
        <w:t xml:space="preserve"> Költség szempont (1) (1) –</w:t>
      </w:r>
    </w:p>
    <w:p w:rsidR="003622D5" w:rsidRDefault="005C53AF">
      <w:pPr>
        <w:spacing w:after="0" w:line="332" w:lineRule="auto"/>
        <w:ind w:left="420" w:right="1750" w:firstLine="420"/>
      </w:pPr>
      <w:r>
        <w:t>(x)</w:t>
      </w:r>
      <w:r>
        <w:rPr>
          <w:color w:val="000000"/>
        </w:rPr>
        <w:t xml:space="preserve"> Ár szempont (1) – Megnevezés:</w:t>
      </w:r>
      <w:r>
        <w:t xml:space="preserve"> 1. Nettó ajánlati ár (Ft-ban megadva)</w:t>
      </w:r>
      <w:r>
        <w:rPr>
          <w:color w:val="000000"/>
        </w:rPr>
        <w:t xml:space="preserve"> / Súlyszám:</w:t>
      </w:r>
      <w:r>
        <w:t xml:space="preserve"> 70 </w:t>
      </w:r>
      <w:proofErr w:type="gramStart"/>
      <w:r>
        <w:t>( )</w:t>
      </w:r>
      <w:proofErr w:type="gramEnd"/>
      <w:r>
        <w:rPr>
          <w:color w:val="000000"/>
        </w:rPr>
        <w:t xml:space="preserve"> Ajánlatkérő(k) által meghatározott egyéb értékelési szempont: II.2.6) Becsült érték: (1) Érték ÁFA nélkül: Pénznem:</w:t>
      </w:r>
    </w:p>
    <w:p w:rsidR="003622D5" w:rsidRDefault="005C53AF">
      <w:pPr>
        <w:spacing w:after="76" w:line="259" w:lineRule="auto"/>
        <w:ind w:left="835" w:right="1142"/>
      </w:pPr>
      <w:r>
        <w:rPr>
          <w:color w:val="000000"/>
        </w:rPr>
        <w:t>(keretmegállapodás vagy dinamikus beszerzési rendszer esetében ennek a résznek a keretmegállapodás vagy dinamikus beszerzési rendszer teljes időtartamára vonatkozó becsült összértéke)</w:t>
      </w:r>
    </w:p>
    <w:p w:rsidR="003622D5" w:rsidRDefault="005C53AF">
      <w:pPr>
        <w:spacing w:after="0" w:line="332" w:lineRule="auto"/>
        <w:ind w:left="840" w:right="2144" w:hanging="420"/>
      </w:pPr>
      <w:r>
        <w:rPr>
          <w:color w:val="000000"/>
        </w:rPr>
        <w:lastRenderedPageBreak/>
        <w:t>II.2.7) A szerződés, keretmegállapodás vagy dinamikus beszerzési rendszer időtartama Időtartam hónapban:</w:t>
      </w:r>
      <w:r>
        <w:t xml:space="preserve"> </w:t>
      </w:r>
      <w:r w:rsidRPr="006B7B86">
        <w:rPr>
          <w:highlight w:val="yellow"/>
        </w:rPr>
        <w:t>4</w:t>
      </w:r>
      <w:r>
        <w:rPr>
          <w:color w:val="000000"/>
        </w:rPr>
        <w:t xml:space="preserve"> vagy napban: vagy Kezdés: (</w:t>
      </w:r>
      <w:proofErr w:type="spellStart"/>
      <w:r>
        <w:rPr>
          <w:color w:val="000000"/>
        </w:rPr>
        <w:t>éééé</w:t>
      </w:r>
      <w:proofErr w:type="spellEnd"/>
      <w:r>
        <w:rPr>
          <w:color w:val="000000"/>
        </w:rPr>
        <w:t>/</w:t>
      </w:r>
      <w:proofErr w:type="spellStart"/>
      <w:r>
        <w:rPr>
          <w:color w:val="000000"/>
        </w:rPr>
        <w:t>hh</w:t>
      </w:r>
      <w:proofErr w:type="spellEnd"/>
      <w:r>
        <w:rPr>
          <w:color w:val="000000"/>
        </w:rPr>
        <w:t>/</w:t>
      </w:r>
      <w:proofErr w:type="spellStart"/>
      <w:r>
        <w:rPr>
          <w:color w:val="000000"/>
        </w:rPr>
        <w:t>nn</w:t>
      </w:r>
      <w:proofErr w:type="spellEnd"/>
      <w:r>
        <w:rPr>
          <w:color w:val="000000"/>
        </w:rPr>
        <w:t>) / Befejezés: (</w:t>
      </w:r>
      <w:proofErr w:type="spellStart"/>
      <w:r>
        <w:rPr>
          <w:color w:val="000000"/>
        </w:rPr>
        <w:t>éééé</w:t>
      </w:r>
      <w:proofErr w:type="spellEnd"/>
      <w:r>
        <w:rPr>
          <w:color w:val="000000"/>
        </w:rPr>
        <w:t>/</w:t>
      </w:r>
      <w:proofErr w:type="spellStart"/>
      <w:r>
        <w:rPr>
          <w:color w:val="000000"/>
        </w:rPr>
        <w:t>hh</w:t>
      </w:r>
      <w:proofErr w:type="spellEnd"/>
      <w:r>
        <w:rPr>
          <w:color w:val="000000"/>
        </w:rPr>
        <w:t>/</w:t>
      </w:r>
      <w:proofErr w:type="spellStart"/>
      <w:r>
        <w:rPr>
          <w:color w:val="000000"/>
        </w:rPr>
        <w:t>nn</w:t>
      </w:r>
      <w:proofErr w:type="spellEnd"/>
      <w:r>
        <w:rPr>
          <w:color w:val="000000"/>
        </w:rPr>
        <w:t>) A szerződés meghosszabbítható</w:t>
      </w:r>
      <w:r>
        <w:t xml:space="preserve"> </w:t>
      </w:r>
      <w:proofErr w:type="gramStart"/>
      <w:r>
        <w:t>( )</w:t>
      </w:r>
      <w:proofErr w:type="gramEnd"/>
      <w:r>
        <w:t xml:space="preserve"> igen (x) nem </w:t>
      </w:r>
      <w:r>
        <w:rPr>
          <w:color w:val="000000"/>
        </w:rPr>
        <w:t>A meghosszabbítás leírása:</w:t>
      </w:r>
    </w:p>
    <w:p w:rsidR="003622D5" w:rsidRDefault="005C53AF">
      <w:pPr>
        <w:spacing w:after="76" w:line="259" w:lineRule="auto"/>
        <w:ind w:right="1142"/>
      </w:pPr>
      <w:r>
        <w:rPr>
          <w:color w:val="000000"/>
        </w:rPr>
        <w:t>II.2.8) Az ajánlattételre vagy részvételre felhívandó gazdasági szereplők számának korlátozására vonatkozó információ</w:t>
      </w:r>
    </w:p>
    <w:p w:rsidR="003622D5" w:rsidRDefault="005C53AF">
      <w:pPr>
        <w:spacing w:after="76" w:line="259" w:lineRule="auto"/>
        <w:ind w:left="835" w:right="1142"/>
      </w:pPr>
      <w:r>
        <w:rPr>
          <w:color w:val="000000"/>
        </w:rPr>
        <w:t>A gazdasági szereplők tervezett száma (keretszáma):</w:t>
      </w:r>
    </w:p>
    <w:p w:rsidR="003622D5" w:rsidRDefault="005C53AF">
      <w:pPr>
        <w:spacing w:after="76" w:line="259" w:lineRule="auto"/>
        <w:ind w:left="835" w:right="1142"/>
      </w:pPr>
      <w:r>
        <w:rPr>
          <w:color w:val="000000"/>
        </w:rPr>
        <w:t>vagy</w:t>
      </w:r>
    </w:p>
    <w:p w:rsidR="003622D5" w:rsidRDefault="005C53AF">
      <w:pPr>
        <w:spacing w:after="76" w:line="259" w:lineRule="auto"/>
        <w:ind w:left="835" w:right="1142"/>
      </w:pPr>
      <w:r>
        <w:rPr>
          <w:color w:val="000000"/>
        </w:rPr>
        <w:t>Tervezett minimum: / Maximális szám: (1)</w:t>
      </w:r>
    </w:p>
    <w:p w:rsidR="003622D5" w:rsidRDefault="005C53AF">
      <w:pPr>
        <w:spacing w:after="76" w:line="259" w:lineRule="auto"/>
        <w:ind w:left="835" w:right="1142"/>
      </w:pPr>
      <w:r>
        <w:rPr>
          <w:color w:val="000000"/>
        </w:rPr>
        <w:t>A jelentkezők számának korlátozására vonatkozó objektív szempontok:</w:t>
      </w:r>
    </w:p>
    <w:p w:rsidR="003622D5" w:rsidRDefault="005C53AF">
      <w:pPr>
        <w:spacing w:after="76" w:line="259" w:lineRule="auto"/>
        <w:ind w:right="1142"/>
      </w:pPr>
      <w:r>
        <w:rPr>
          <w:color w:val="000000"/>
        </w:rPr>
        <w:t>II.2.9) Változatokra (alternatív ajánlatokra) vonatkozó információk</w:t>
      </w:r>
    </w:p>
    <w:p w:rsidR="003622D5" w:rsidRDefault="005C53AF">
      <w:pPr>
        <w:spacing w:after="76" w:line="259" w:lineRule="auto"/>
        <w:ind w:left="835" w:right="1142"/>
      </w:pPr>
      <w:r>
        <w:rPr>
          <w:color w:val="000000"/>
        </w:rPr>
        <w:t>Elfogadhatók változatok (alternatív ajánlatok)</w:t>
      </w:r>
      <w:r>
        <w:t xml:space="preserve"> </w:t>
      </w:r>
      <w:proofErr w:type="gramStart"/>
      <w:r>
        <w:t>( )</w:t>
      </w:r>
      <w:proofErr w:type="gramEnd"/>
      <w:r>
        <w:t xml:space="preserve"> igen (x) nem</w:t>
      </w:r>
    </w:p>
    <w:p w:rsidR="003622D5" w:rsidRDefault="005C53AF">
      <w:pPr>
        <w:spacing w:after="76" w:line="259" w:lineRule="auto"/>
        <w:ind w:right="1142"/>
      </w:pPr>
      <w:r>
        <w:rPr>
          <w:color w:val="000000"/>
        </w:rPr>
        <w:t>II.2.10) Opciókra vonatkozó információ</w:t>
      </w:r>
    </w:p>
    <w:p w:rsidR="003622D5" w:rsidRDefault="005C53AF">
      <w:pPr>
        <w:spacing w:after="0" w:line="332" w:lineRule="auto"/>
        <w:ind w:left="835" w:right="7114"/>
      </w:pPr>
      <w:r>
        <w:rPr>
          <w:color w:val="000000"/>
        </w:rPr>
        <w:t>Opciók</w:t>
      </w:r>
      <w:r>
        <w:t xml:space="preserve"> </w:t>
      </w:r>
      <w:proofErr w:type="gramStart"/>
      <w:r>
        <w:t>( )</w:t>
      </w:r>
      <w:proofErr w:type="gramEnd"/>
      <w:r>
        <w:t xml:space="preserve"> igen (x) nem </w:t>
      </w:r>
      <w:r>
        <w:rPr>
          <w:color w:val="000000"/>
        </w:rPr>
        <w:t>Opciók leírása:</w:t>
      </w:r>
    </w:p>
    <w:p w:rsidR="003622D5" w:rsidRDefault="005C53AF">
      <w:pPr>
        <w:spacing w:after="76" w:line="259" w:lineRule="auto"/>
        <w:ind w:right="1142"/>
      </w:pPr>
      <w:r>
        <w:rPr>
          <w:color w:val="000000"/>
        </w:rPr>
        <w:t>II.2.11) Információ az elektronikus katalógusokról</w:t>
      </w:r>
    </w:p>
    <w:p w:rsidR="003622D5" w:rsidRDefault="005C53AF">
      <w:pPr>
        <w:spacing w:after="76" w:line="259" w:lineRule="auto"/>
        <w:ind w:left="835" w:right="1142"/>
      </w:pPr>
      <w:proofErr w:type="gramStart"/>
      <w:r>
        <w:t>[ ]</w:t>
      </w:r>
      <w:proofErr w:type="gramEnd"/>
      <w:r>
        <w:rPr>
          <w:color w:val="000000"/>
        </w:rPr>
        <w:t xml:space="preserve"> Az ajánlatokat elektronikus katalógus formájában kell benyújtani, vagy azoknak elektronikus katalógust kell tartalmazniuk</w:t>
      </w:r>
    </w:p>
    <w:p w:rsidR="003622D5" w:rsidRDefault="005C53AF">
      <w:pPr>
        <w:spacing w:after="76" w:line="259" w:lineRule="auto"/>
        <w:ind w:right="1142"/>
      </w:pPr>
      <w:r>
        <w:rPr>
          <w:color w:val="000000"/>
        </w:rPr>
        <w:t>II.2.12) Európai uniós alapokra vonatkozó információk</w:t>
      </w:r>
    </w:p>
    <w:p w:rsidR="003622D5" w:rsidRDefault="005C53AF">
      <w:pPr>
        <w:spacing w:after="76" w:line="259" w:lineRule="auto"/>
        <w:ind w:left="835" w:right="1142"/>
      </w:pPr>
      <w:r>
        <w:rPr>
          <w:color w:val="000000"/>
        </w:rPr>
        <w:t>A közbeszerzés európai uniós alapokból finanszírozott projekttel és/vagy programmal kapcsolatos</w:t>
      </w:r>
      <w:r>
        <w:t xml:space="preserve"> (x) igen </w:t>
      </w:r>
      <w:proofErr w:type="gramStart"/>
      <w:r>
        <w:t>( )</w:t>
      </w:r>
      <w:proofErr w:type="gramEnd"/>
      <w:r>
        <w:t xml:space="preserve"> nem</w:t>
      </w:r>
    </w:p>
    <w:p w:rsidR="003622D5" w:rsidRDefault="005C53AF">
      <w:pPr>
        <w:spacing w:after="76" w:line="259" w:lineRule="auto"/>
        <w:ind w:left="835" w:right="1142"/>
      </w:pPr>
      <w:r>
        <w:rPr>
          <w:color w:val="000000"/>
        </w:rPr>
        <w:t>Projekt száma vagy hivatkozási száma:</w:t>
      </w:r>
      <w:r>
        <w:t xml:space="preserve"> TOP Plusz-1.2.1-21-HB1-2022-00019</w:t>
      </w:r>
    </w:p>
    <w:p w:rsidR="00213D7B" w:rsidRDefault="005C53AF">
      <w:pPr>
        <w:spacing w:after="27"/>
        <w:ind w:left="0" w:right="1153" w:firstLine="420"/>
      </w:pPr>
      <w:r>
        <w:rPr>
          <w:color w:val="000000"/>
        </w:rPr>
        <w:t>II.2.13) További információ</w:t>
      </w:r>
      <w:r>
        <w:t xml:space="preserve"> </w:t>
      </w:r>
      <w:r w:rsidRPr="00324824">
        <w:rPr>
          <w:highlight w:val="yellow"/>
        </w:rPr>
        <w:t>A II.2.7. ponthoz: A végteljesítési határidő (műszaki átadás-átvétel határideje): a szerződés hatálybalépést követően a munkaterület átadásától számított 4 hónap.</w:t>
      </w:r>
      <w:r>
        <w:t xml:space="preserve"> </w:t>
      </w:r>
    </w:p>
    <w:p w:rsidR="006B7B86" w:rsidRPr="00EE03C6" w:rsidRDefault="00213D7B" w:rsidP="006B7B86">
      <w:pPr>
        <w:spacing w:after="76" w:line="259" w:lineRule="auto"/>
        <w:ind w:right="1142"/>
        <w:rPr>
          <w:color w:val="000000"/>
        </w:rPr>
      </w:pPr>
      <w:r w:rsidRPr="00EE03C6">
        <w:t>II.1.6. ponthoz: Részajánlat kizárásának indoka</w:t>
      </w:r>
      <w:r w:rsidR="006B7B86" w:rsidRPr="006B7B86">
        <w:rPr>
          <w:color w:val="000000"/>
        </w:rPr>
        <w:t xml:space="preserve"> </w:t>
      </w:r>
      <w:r w:rsidR="006B7B86" w:rsidRPr="00EE03C6">
        <w:rPr>
          <w:color w:val="000000"/>
        </w:rPr>
        <w:t xml:space="preserve">A 2015. évi CXLIII. törvény 61. § (4) bekezdése alapján Ajánlatkérő megvizsgálta a beszerzést abból a szempontból, hogy a beszerzés tárgyának jellege lehetővé teszi-e a részekre történő ajánlattételt. </w:t>
      </w:r>
      <w:r w:rsidR="006B7B86" w:rsidRPr="00EE03C6">
        <w:rPr>
          <w:color w:val="000000"/>
          <w:highlight w:val="yellow"/>
        </w:rPr>
        <w:t>Tekintettel arra, hogy a beszerzés célja ugyanaz, azaz sportolási infrastruktúra fejlesztés, sport- és szabadidős létesítmények kialakítása, így az eljárás részekre történő bontása nem lenne észszerű</w:t>
      </w:r>
      <w:r w:rsidR="006B7B86">
        <w:rPr>
          <w:color w:val="000000"/>
        </w:rPr>
        <w:t>.</w:t>
      </w:r>
      <w:r w:rsidR="006B7B86" w:rsidRPr="00EE03C6">
        <w:rPr>
          <w:color w:val="000000"/>
        </w:rPr>
        <w:t xml:space="preserve"> A </w:t>
      </w:r>
      <w:proofErr w:type="spellStart"/>
      <w:r w:rsidR="006B7B86" w:rsidRPr="00EE03C6">
        <w:rPr>
          <w:color w:val="000000"/>
        </w:rPr>
        <w:t>közbeszerzés</w:t>
      </w:r>
      <w:proofErr w:type="spellEnd"/>
      <w:r w:rsidR="006B7B86" w:rsidRPr="00EE03C6">
        <w:rPr>
          <w:color w:val="000000"/>
        </w:rPr>
        <w:t xml:space="preserve"> </w:t>
      </w:r>
      <w:proofErr w:type="spellStart"/>
      <w:r w:rsidR="006B7B86" w:rsidRPr="00EE03C6">
        <w:rPr>
          <w:color w:val="000000"/>
        </w:rPr>
        <w:t>tárgyát</w:t>
      </w:r>
      <w:proofErr w:type="spellEnd"/>
      <w:r w:rsidR="006B7B86" w:rsidRPr="00EE03C6">
        <w:rPr>
          <w:color w:val="000000"/>
        </w:rPr>
        <w:t xml:space="preserve"> </w:t>
      </w:r>
      <w:proofErr w:type="spellStart"/>
      <w:r w:rsidR="006B7B86" w:rsidRPr="00EE03C6">
        <w:rPr>
          <w:color w:val="000000"/>
        </w:rPr>
        <w:t>képezo</w:t>
      </w:r>
      <w:proofErr w:type="spellEnd"/>
      <w:r w:rsidR="006B7B86" w:rsidRPr="00EE03C6">
        <w:rPr>
          <w:color w:val="000000"/>
        </w:rPr>
        <w:t xml:space="preserve">̋ munka </w:t>
      </w:r>
      <w:proofErr w:type="spellStart"/>
      <w:r w:rsidR="006B7B86" w:rsidRPr="00EE03C6">
        <w:rPr>
          <w:color w:val="000000"/>
        </w:rPr>
        <w:t>összefüggo</w:t>
      </w:r>
      <w:proofErr w:type="spellEnd"/>
      <w:r w:rsidR="006B7B86" w:rsidRPr="00EE03C6">
        <w:rPr>
          <w:color w:val="000000"/>
        </w:rPr>
        <w:t>̋</w:t>
      </w:r>
      <w:r w:rsidR="006B7B86">
        <w:rPr>
          <w:color w:val="000000"/>
        </w:rPr>
        <w:t>,</w:t>
      </w:r>
      <w:r w:rsidR="006B7B86" w:rsidRPr="00EE03C6">
        <w:rPr>
          <w:color w:val="000000"/>
        </w:rPr>
        <w:t xml:space="preserve"> </w:t>
      </w:r>
      <w:proofErr w:type="spellStart"/>
      <w:r w:rsidR="006B7B86" w:rsidRPr="00EE03C6">
        <w:rPr>
          <w:color w:val="000000"/>
        </w:rPr>
        <w:t>és</w:t>
      </w:r>
      <w:proofErr w:type="spellEnd"/>
      <w:r w:rsidR="006B7B86" w:rsidRPr="00EE03C6">
        <w:rPr>
          <w:color w:val="000000"/>
        </w:rPr>
        <w:t xml:space="preserve"> szorosan </w:t>
      </w:r>
      <w:proofErr w:type="spellStart"/>
      <w:r w:rsidR="006B7B86" w:rsidRPr="00EE03C6">
        <w:rPr>
          <w:color w:val="000000"/>
        </w:rPr>
        <w:t>egymásra</w:t>
      </w:r>
      <w:proofErr w:type="spellEnd"/>
      <w:r w:rsidR="006B7B86" w:rsidRPr="00EE03C6">
        <w:rPr>
          <w:color w:val="000000"/>
        </w:rPr>
        <w:t xml:space="preserve"> </w:t>
      </w:r>
      <w:proofErr w:type="spellStart"/>
      <w:r w:rsidR="006B7B86" w:rsidRPr="00EE03C6">
        <w:rPr>
          <w:color w:val="000000"/>
        </w:rPr>
        <w:t>épülo</w:t>
      </w:r>
      <w:proofErr w:type="spellEnd"/>
      <w:r w:rsidR="006B7B86" w:rsidRPr="00EE03C6">
        <w:rPr>
          <w:color w:val="000000"/>
        </w:rPr>
        <w:t xml:space="preserve">̋ munkafolyamatok </w:t>
      </w:r>
      <w:proofErr w:type="spellStart"/>
      <w:r w:rsidR="006B7B86" w:rsidRPr="00EE03C6">
        <w:rPr>
          <w:color w:val="000000"/>
        </w:rPr>
        <w:t>egységét</w:t>
      </w:r>
      <w:proofErr w:type="spellEnd"/>
      <w:r w:rsidR="006B7B86" w:rsidRPr="00EE03C6">
        <w:rPr>
          <w:color w:val="000000"/>
        </w:rPr>
        <w:t xml:space="preserve"> foglalja </w:t>
      </w:r>
      <w:proofErr w:type="spellStart"/>
      <w:r w:rsidR="006B7B86" w:rsidRPr="00EE03C6">
        <w:rPr>
          <w:color w:val="000000"/>
        </w:rPr>
        <w:t>magában</w:t>
      </w:r>
      <w:proofErr w:type="spellEnd"/>
      <w:r w:rsidR="006B7B86" w:rsidRPr="00EE03C6">
        <w:rPr>
          <w:color w:val="000000"/>
        </w:rPr>
        <w:t xml:space="preserve">, melynek </w:t>
      </w:r>
      <w:proofErr w:type="spellStart"/>
      <w:r w:rsidR="006B7B86" w:rsidRPr="00EE03C6">
        <w:rPr>
          <w:color w:val="000000"/>
        </w:rPr>
        <w:t>részekre</w:t>
      </w:r>
      <w:proofErr w:type="spellEnd"/>
      <w:r w:rsidR="006B7B86" w:rsidRPr="00EE03C6">
        <w:rPr>
          <w:color w:val="000000"/>
        </w:rPr>
        <w:t xml:space="preserve"> </w:t>
      </w:r>
      <w:proofErr w:type="spellStart"/>
      <w:r w:rsidR="006B7B86" w:rsidRPr="00EE03C6">
        <w:rPr>
          <w:color w:val="000000"/>
        </w:rPr>
        <w:t>bontása</w:t>
      </w:r>
      <w:proofErr w:type="spellEnd"/>
      <w:r w:rsidR="006B7B86" w:rsidRPr="00EE03C6">
        <w:rPr>
          <w:color w:val="000000"/>
        </w:rPr>
        <w:t xml:space="preserve"> </w:t>
      </w:r>
      <w:proofErr w:type="spellStart"/>
      <w:r w:rsidR="006B7B86" w:rsidRPr="00EE03C6">
        <w:rPr>
          <w:color w:val="000000"/>
        </w:rPr>
        <w:t>technológiailag</w:t>
      </w:r>
      <w:proofErr w:type="spellEnd"/>
      <w:r w:rsidR="006B7B86" w:rsidRPr="00EE03C6">
        <w:rPr>
          <w:color w:val="000000"/>
        </w:rPr>
        <w:t xml:space="preserve"> nem </w:t>
      </w:r>
      <w:proofErr w:type="spellStart"/>
      <w:r w:rsidR="006B7B86" w:rsidRPr="00EE03C6">
        <w:rPr>
          <w:color w:val="000000"/>
        </w:rPr>
        <w:t>hatékony</w:t>
      </w:r>
      <w:proofErr w:type="spellEnd"/>
      <w:r w:rsidR="006B7B86" w:rsidRPr="00EE03C6">
        <w:rPr>
          <w:color w:val="000000"/>
        </w:rPr>
        <w:t xml:space="preserve">, </w:t>
      </w:r>
      <w:proofErr w:type="spellStart"/>
      <w:r w:rsidR="006B7B86" w:rsidRPr="00EE03C6">
        <w:rPr>
          <w:color w:val="000000"/>
        </w:rPr>
        <w:t>gazdaságilag</w:t>
      </w:r>
      <w:proofErr w:type="spellEnd"/>
      <w:r w:rsidR="006B7B86" w:rsidRPr="00EE03C6">
        <w:rPr>
          <w:color w:val="000000"/>
        </w:rPr>
        <w:t xml:space="preserve"> nem </w:t>
      </w:r>
      <w:proofErr w:type="spellStart"/>
      <w:r w:rsidR="006B7B86" w:rsidRPr="00EE03C6">
        <w:rPr>
          <w:color w:val="000000"/>
        </w:rPr>
        <w:t>megtérülo</w:t>
      </w:r>
      <w:proofErr w:type="spellEnd"/>
      <w:r w:rsidR="006B7B86" w:rsidRPr="00EE03C6">
        <w:rPr>
          <w:color w:val="000000"/>
        </w:rPr>
        <w:t xml:space="preserve">̋. Az építési beruházás több olyan, egymással összefüggő szakági építési, átalakítási munkanemet tartalmaz, amelyek egymást feltételezik és követik. Az építési beruházás olyan gazdasági és műszaki egységet alkot, amely gazdasági és műszaki szempontból költséghatékonyabban oldható meg egységes koordináció mellett az egyes építési munkálatok megbontása nélkül, figyelemmel a Kbt. 2.§ (4) bekezdésében rögzített alapelvre. A több vállalkozó tevékenykedése hibás teljesítést, garanciális problémákat, a vállalkozói díjak emelkedését és a teljesítési határidő hosszabbodását eredményezheti. Tekintettel a gazdasági, műszaki, minőségi és a szerződés teljesítésével kapcsolatos más szempontok </w:t>
      </w:r>
      <w:proofErr w:type="gramStart"/>
      <w:r w:rsidR="006B7B86" w:rsidRPr="00EE03C6">
        <w:rPr>
          <w:color w:val="000000"/>
        </w:rPr>
        <w:t>figyelembe vételére</w:t>
      </w:r>
      <w:proofErr w:type="gramEnd"/>
      <w:r w:rsidR="006B7B86" w:rsidRPr="00EE03C6">
        <w:rPr>
          <w:color w:val="000000"/>
        </w:rPr>
        <w:t>, nem észszerű jelen közbeszerzési eljárásban a részajánlat-tétel lehetőségének biztosítása. A részekre történő ajánlattétel ellentétes lenne a gazdasági észszerűséggel és így a Kbt. alapelvei között megfogalmazott közpénzek hatékony felhasználásának követelményével is.</w:t>
      </w:r>
    </w:p>
    <w:p w:rsidR="00213D7B" w:rsidRDefault="00213D7B" w:rsidP="006B7B86">
      <w:pPr>
        <w:spacing w:after="76" w:line="259" w:lineRule="auto"/>
        <w:ind w:right="1142"/>
      </w:pPr>
    </w:p>
    <w:p w:rsidR="003622D5" w:rsidRDefault="005C53AF">
      <w:pPr>
        <w:spacing w:after="27"/>
        <w:ind w:left="0" w:right="1153" w:firstLine="420"/>
      </w:pPr>
      <w:r>
        <w:rPr>
          <w:color w:val="000000"/>
        </w:rPr>
        <w:t>III. szakasz: Jogi, gazdasági, pénzügyi és műszaki információk</w:t>
      </w:r>
    </w:p>
    <w:p w:rsidR="003622D5" w:rsidRDefault="005C53AF">
      <w:pPr>
        <w:spacing w:after="76" w:line="259" w:lineRule="auto"/>
        <w:ind w:right="1142"/>
      </w:pPr>
      <w:r>
        <w:rPr>
          <w:color w:val="000000"/>
        </w:rPr>
        <w:t>III.1) Részvételi feltételek</w:t>
      </w:r>
    </w:p>
    <w:p w:rsidR="003622D5" w:rsidRDefault="005C53AF">
      <w:pPr>
        <w:spacing w:after="76" w:line="259" w:lineRule="auto"/>
        <w:ind w:right="1142"/>
      </w:pPr>
      <w:r>
        <w:rPr>
          <w:color w:val="000000"/>
        </w:rPr>
        <w:t>III.1.1) Kizáró okok és a szakmai tevékenység végzésére vonatkozó jogosultság</w:t>
      </w:r>
    </w:p>
    <w:p w:rsidR="003622D5" w:rsidRDefault="005C53AF">
      <w:pPr>
        <w:ind w:left="835" w:right="1153"/>
      </w:pPr>
      <w:r>
        <w:rPr>
          <w:color w:val="000000"/>
        </w:rPr>
        <w:t>A kizáró okok felsorolása:</w:t>
      </w:r>
      <w:r>
        <w:t xml:space="preserve"> Az eljárásban nem lehet ajánlattevő, alvállalkozó és nem vehet részt az alkalmasság igazolásában olyan gazdasági szereplő, akivel szemben a Kbt. 62. § (1) - (2) bekezdéseiben </w:t>
      </w:r>
      <w:r>
        <w:lastRenderedPageBreak/>
        <w:t xml:space="preserve">felsorolt kizáró okok fennállnak. A Kbt. 74. § (1) bekezdés a) és b) pontja alapján az ajánlatkérőnek ki kell zárnia az eljárásból azt az ajánlattevőt, alvállalkozót vagy az alkalmasság igazolásában részt vevő szervezetet, aki a) az előírt kizáró okok hatálya alá tartozik; b) részéről az előírt kizáró ok az eljárás során következett be. </w:t>
      </w:r>
    </w:p>
    <w:p w:rsidR="003622D5" w:rsidRDefault="005C53AF">
      <w:pPr>
        <w:spacing w:after="41" w:line="259" w:lineRule="auto"/>
        <w:ind w:left="840" w:firstLine="0"/>
      </w:pPr>
      <w:r>
        <w:t xml:space="preserve"> </w:t>
      </w:r>
    </w:p>
    <w:p w:rsidR="003622D5" w:rsidRDefault="005C53AF">
      <w:pPr>
        <w:ind w:left="835" w:right="1153"/>
      </w:pPr>
      <w:r>
        <w:t xml:space="preserve">FOLYTATÁSA A VI.3.4. PONTNAK: </w:t>
      </w:r>
    </w:p>
    <w:p w:rsidR="003622D5" w:rsidRDefault="005C53AF">
      <w:pPr>
        <w:ind w:left="835" w:right="1153"/>
      </w:pPr>
      <w:r>
        <w:t xml:space="preserve">4. Kötelező 36 hónapon felül vállalt többlet jótállás időtartamban (min. 0, </w:t>
      </w:r>
      <w:proofErr w:type="spellStart"/>
      <w:r>
        <w:t>max</w:t>
      </w:r>
      <w:proofErr w:type="spellEnd"/>
      <w:r>
        <w:t xml:space="preserve"> 24 hónap) súlyszám: 10 </w:t>
      </w:r>
    </w:p>
    <w:p w:rsidR="003622D5" w:rsidRDefault="005C53AF">
      <w:pPr>
        <w:spacing w:after="41" w:line="259" w:lineRule="auto"/>
        <w:ind w:left="840" w:firstLine="0"/>
      </w:pPr>
      <w:r>
        <w:t xml:space="preserve"> </w:t>
      </w:r>
    </w:p>
    <w:p w:rsidR="003622D5" w:rsidRDefault="005C53AF">
      <w:pPr>
        <w:ind w:left="835" w:right="1153"/>
      </w:pPr>
      <w:r>
        <w:t xml:space="preserve">A 4. értékelési szemponttal összefüggő ajánlati elemmel kapcsolatban Ajánlattevőnek azt az értéket kell a felolvasólapra beírnia, amellyel a kötelező 36 hónapos jótállási időn felül többet vagy ugyanannyit tudnak megajánlani (pld. amennyiben a jótállásra összesen 60 hónapot kívánnak megajánlani, akkor a felolvasólapon a „36 hó + … hó” cellába a kipontozott rész helyére 24 hónap többlet megajánlást kell szerepeltetnie). Amennyiben ajánlattevő nem kíván a minimálisan előírt időtartamon felül többletmegajánlást tenni, ebben az esetben 0 értéket kell a felolvasólapon feltűntetnie. Ekkor a minimális értékelési pontszámot (azaz 0 pontot) kapja az ajánlattevő. </w:t>
      </w:r>
    </w:p>
    <w:p w:rsidR="003622D5" w:rsidRDefault="005C53AF">
      <w:pPr>
        <w:ind w:left="835" w:right="1153"/>
      </w:pPr>
      <w:r>
        <w:t xml:space="preserve">A magasabb érték a kedvezőbb. A 0 hónap megajánlás, azaz a legkedvezőtlenebb ajánlati elem 0 pontot kap. A 24 hónap vagy annál kedvezőbb ajánlati elemet meghaladó megajánlások egyaránt a maximális értékelési pontszámot kapják. </w:t>
      </w:r>
    </w:p>
    <w:p w:rsidR="003622D5" w:rsidRDefault="005C53AF">
      <w:pPr>
        <w:ind w:left="835" w:right="1153"/>
      </w:pPr>
      <w:r>
        <w:t xml:space="preserve">Ajánlatkérő a többlet megajánlás esetén az egyenes arányosítás módszerét alkalmazva az alábbi képlettel számítja ki ajánlattevő pontszámát: </w:t>
      </w:r>
    </w:p>
    <w:p w:rsidR="003622D5" w:rsidRDefault="005C53AF">
      <w:pPr>
        <w:ind w:left="835" w:right="1153"/>
      </w:pPr>
      <w:r>
        <w:t xml:space="preserve">P = </w:t>
      </w:r>
      <w:proofErr w:type="spellStart"/>
      <w:r>
        <w:t>Avizsgált</w:t>
      </w:r>
      <w:proofErr w:type="spellEnd"/>
      <w:r>
        <w:t xml:space="preserve"> / </w:t>
      </w:r>
      <w:proofErr w:type="spellStart"/>
      <w:r>
        <w:t>Alegjobb</w:t>
      </w:r>
      <w:proofErr w:type="spellEnd"/>
      <w:r>
        <w:t xml:space="preserve"> * (</w:t>
      </w:r>
      <w:proofErr w:type="spellStart"/>
      <w:r>
        <w:t>Pmax</w:t>
      </w:r>
      <w:proofErr w:type="spellEnd"/>
      <w:r>
        <w:t xml:space="preserve"> - </w:t>
      </w:r>
      <w:proofErr w:type="spellStart"/>
      <w:r>
        <w:t>Pmin</w:t>
      </w:r>
      <w:proofErr w:type="spellEnd"/>
      <w:r>
        <w:t xml:space="preserve">) + </w:t>
      </w:r>
      <w:proofErr w:type="spellStart"/>
      <w:r>
        <w:t>Pmin</w:t>
      </w:r>
      <w:proofErr w:type="spellEnd"/>
      <w:r>
        <w:t xml:space="preserve">, ahol P: a vizsgált ajánlati elem adott szempontra vonatkozó pontszáma P </w:t>
      </w:r>
      <w:proofErr w:type="spellStart"/>
      <w:r>
        <w:t>max</w:t>
      </w:r>
      <w:proofErr w:type="spellEnd"/>
      <w:r>
        <w:t xml:space="preserve">: a pontskála felső határa (10 pont) P min: a pontskála alsó határa (0 pont) A legjobb: a legelőnyösebb ajánlat tartalmi eleme (24 hónap) A vizsgált: a vizsgált ajánlat tartalmi eleme. Az így meghatározott pontszámok az értékelési szemponthoz tartozó megfelelő súlyszámmal kerülnek felszorzásra. </w:t>
      </w:r>
    </w:p>
    <w:p w:rsidR="003622D5" w:rsidRDefault="005C53AF">
      <w:pPr>
        <w:ind w:left="835" w:right="1153"/>
      </w:pPr>
      <w:r>
        <w:t>Ajánlatkérő rögzíti, hogy a 2., 3. és 4. részszempont esetén a pontszámok torzításának</w:t>
      </w:r>
    </w:p>
    <w:p w:rsidR="003622D5" w:rsidRDefault="005C53AF">
      <w:pPr>
        <w:ind w:left="835" w:right="1153"/>
      </w:pPr>
      <w:r>
        <w:t xml:space="preserve">elkerülése érdekében a képletbe akkor is a maximum vállalható érték kerül behelyettesítésre, amennyiben a legkedvezőbb ajánlat tartalmi eleme ennél kedvezőbb megajánlást tartalmaz. A súlyszámmal felszorzott és összeadott pontszámok alapján kerül meghatározásra egy-egy ajánlattevő </w:t>
      </w:r>
      <w:proofErr w:type="spellStart"/>
      <w:r>
        <w:t>összpontszáma</w:t>
      </w:r>
      <w:proofErr w:type="spellEnd"/>
      <w:r>
        <w:t xml:space="preserve">. A legmagasabb </w:t>
      </w:r>
      <w:proofErr w:type="spellStart"/>
      <w:r>
        <w:t>összpontszámot</w:t>
      </w:r>
      <w:proofErr w:type="spellEnd"/>
      <w:r>
        <w:t xml:space="preserve"> elért ajánlatot minősíti Ajánlatkérő a legelőnyösebbnek. A Kbt. 77. § (5) bekezdésével összhangban, ha több ajánlatnak azonos az </w:t>
      </w:r>
      <w:proofErr w:type="spellStart"/>
      <w:r>
        <w:t>összpontszáma</w:t>
      </w:r>
      <w:proofErr w:type="spellEnd"/>
      <w:r>
        <w:t xml:space="preserve"> az az ajánlat minősül a legkedvezőbbnek, amely a nem egyenlő értékelési pontszámot kapott értékelési szempontok közül a legmagasabb súlyszámú értékelési szempontra nagyobb értékelési pontszámot kapott. Ha a legkedvezőbb ajánlat így sem határozható meg Ajánlatkérő közjegyző jelenlétében sorsolást tart. </w:t>
      </w:r>
    </w:p>
    <w:p w:rsidR="003622D5" w:rsidRDefault="005C53AF">
      <w:pPr>
        <w:spacing w:after="41" w:line="259" w:lineRule="auto"/>
        <w:ind w:left="840" w:firstLine="0"/>
      </w:pPr>
      <w:r>
        <w:t xml:space="preserve"> </w:t>
      </w:r>
    </w:p>
    <w:p w:rsidR="003622D5" w:rsidRDefault="005C53AF">
      <w:pPr>
        <w:ind w:left="835" w:right="1153"/>
      </w:pPr>
      <w:r>
        <w:t>FOLYTATÁS A KÖVETKEZŐ PONTBAN:</w:t>
      </w:r>
    </w:p>
    <w:p w:rsidR="003622D5" w:rsidRDefault="005C53AF">
      <w:pPr>
        <w:ind w:left="835" w:right="1153"/>
      </w:pPr>
      <w:r>
        <w:rPr>
          <w:color w:val="000000"/>
        </w:rPr>
        <w:t>Az igazolási módok felsorolása és rövid leírása:</w:t>
      </w:r>
      <w:r>
        <w:t xml:space="preserve"> Az igazolási módok felsorolása és rövid leírása: Ajánlattevőknek a 321/2015. (X. 30.) Korm. rendelet 17. § (1) és (1a) bekezdésében foglaltak alapján csatolnia kell a kizáró okok fenn nem állásáról szóló egyszerű nyilatkozatát, valamint a Kbt. 62. § (1) bekezdés k) pont </w:t>
      </w:r>
      <w:proofErr w:type="spellStart"/>
      <w:r>
        <w:t>kb</w:t>
      </w:r>
      <w:proofErr w:type="spellEnd"/>
      <w:r>
        <w:t xml:space="preserve">) alpontjára vonatkozóan - a Rendelet 8. § i) pont </w:t>
      </w:r>
      <w:proofErr w:type="spellStart"/>
      <w:r>
        <w:t>ib</w:t>
      </w:r>
      <w:proofErr w:type="spellEnd"/>
      <w:r>
        <w:t xml:space="preserve">) alpontjában és a 10. § g) pont </w:t>
      </w:r>
      <w:proofErr w:type="spellStart"/>
      <w:r>
        <w:t>gb</w:t>
      </w:r>
      <w:proofErr w:type="spellEnd"/>
      <w:r>
        <w:t xml:space="preserve">) alpontjában foglaltak szerinti - dokumentumot. Az ajánlattevő, az alvállalkozója és adott esetben az alkalmasság igazolásában részt vevő más szervezet vonatkozásában a Kbt. 67. § (4) bekezdése és a Rendelet 17. § (2) bekezdése szerinti nyilatkozatot köteles benyújtani a Kbt. 62. § (1) - (2) bekezdés </w:t>
      </w:r>
      <w:r>
        <w:lastRenderedPageBreak/>
        <w:t xml:space="preserve">pontjaiban foglalt kizáró okok hiányáról. Ajánlatkérő elfogadja, ha az ajánlattevő a korábbi közbeszerzési eljárásában felhasznált egységes európai közbeszerzési dokumentumot nyújt be, feltéve, hogy az abban foglalt információk megfelelnek a valóságnak, és tartalmazzák az ajánlatkérő által a kizáró okok tekintetében megkövetelt információkat. A kizáró okok tekintetében becsatolt nyilatkozatok tekintetében Ajánlatkérő elfogadja az ajánlattételi felhívás feladásánál régebbi keltezésű nyilatkozatokat is, figyelemmel a 321/2015 (X.30.) Kormányrendelet 1. § (7) bekezdésére. Ajánlatkérő felhívja ajánlattevők figyelmét a Kbt. 64. § (1) és (2) bekezdéseire, valamint a 114/A. § bekezdéseire. </w:t>
      </w:r>
    </w:p>
    <w:p w:rsidR="003622D5" w:rsidRDefault="005C53AF">
      <w:pPr>
        <w:spacing w:after="41" w:line="259" w:lineRule="auto"/>
        <w:ind w:left="840" w:firstLine="0"/>
      </w:pPr>
      <w:r>
        <w:t xml:space="preserve"> </w:t>
      </w:r>
    </w:p>
    <w:p w:rsidR="003622D5" w:rsidRDefault="005C53AF">
      <w:pPr>
        <w:ind w:left="835" w:right="1153"/>
      </w:pPr>
      <w:r>
        <w:t xml:space="preserve">FOLYTATÁSA AZ ELŐZŐ PONTNAK: </w:t>
      </w:r>
    </w:p>
    <w:p w:rsidR="003622D5" w:rsidRDefault="005C53AF">
      <w:pPr>
        <w:ind w:left="835" w:right="1153"/>
      </w:pPr>
      <w:r>
        <w:t xml:space="preserve">A pontszámokat ajánlatkérő két tizedes jegy pontossággal számolja ki. Ajánlattevőnek az 1. értékelési szempontként feltüntetett egyösszegű ajánlati árat nettó </w:t>
      </w:r>
      <w:proofErr w:type="gramStart"/>
      <w:r>
        <w:t>forint értékben</w:t>
      </w:r>
      <w:proofErr w:type="gramEnd"/>
      <w:r>
        <w:t xml:space="preserve"> kell megadnia. Az ajánlatkérő a pontszámokat - törtek esetén - két tizedes jegyre kerekíti. A módszer(</w:t>
      </w:r>
      <w:proofErr w:type="spellStart"/>
      <w:r>
        <w:t>ek</w:t>
      </w:r>
      <w:proofErr w:type="spellEnd"/>
      <w:r>
        <w:t xml:space="preserve">) meghatározása, amellyel megadja az értékelési részszempontok tekintetében a ponthatárok közötti pontszámot: </w:t>
      </w:r>
    </w:p>
    <w:p w:rsidR="003622D5" w:rsidRDefault="005C53AF">
      <w:pPr>
        <w:numPr>
          <w:ilvl w:val="0"/>
          <w:numId w:val="6"/>
        </w:numPr>
        <w:ind w:right="1153" w:hanging="197"/>
      </w:pPr>
      <w:r>
        <w:t xml:space="preserve">értékélési részszempont esetén: fordított arányosítás. </w:t>
      </w:r>
    </w:p>
    <w:p w:rsidR="003622D5" w:rsidRDefault="005C53AF">
      <w:pPr>
        <w:ind w:left="835" w:right="1153"/>
      </w:pPr>
      <w:r>
        <w:t xml:space="preserve">2., 3. és 4. értékelési részszempont esetén: egyenes arányosítás </w:t>
      </w:r>
    </w:p>
    <w:p w:rsidR="003622D5" w:rsidRDefault="005C53AF">
      <w:pPr>
        <w:ind w:left="835" w:right="1153"/>
      </w:pPr>
      <w:r>
        <w:t xml:space="preserve">1.A közbeszerzési dokumentumok rendelkezésre bocsátásának módja: Kbt. 57. § (1)-(2) bekezdése szerint, valamint a 424/2017. (XII.19.) Korm. rendelet vonatkozó bekezdései alapján elektronikus úton. A közbeszerzési dokumentumok a felhívás közzétételének időpontjától elérhetőek az EKR-ben. </w:t>
      </w:r>
    </w:p>
    <w:p w:rsidR="003622D5" w:rsidRDefault="005C53AF">
      <w:pPr>
        <w:ind w:left="835" w:right="1153"/>
      </w:pPr>
      <w:r>
        <w:t xml:space="preserve">2.Az alkalmassági feltételek és ezek előírt igazolási módja a minősített ajánlattevők hivatalos jegyzékébe történő felvétel feltételét képező minősítési szempontokhoz képest szigorúbbak: P1-M1-M2 </w:t>
      </w:r>
    </w:p>
    <w:p w:rsidR="003622D5" w:rsidRDefault="005C53AF">
      <w:pPr>
        <w:ind w:left="835" w:right="1153"/>
      </w:pPr>
      <w:r>
        <w:t xml:space="preserve">3.Ajánlatkérő az eljárás során a Kbt. 71. § szerint </w:t>
      </w:r>
      <w:proofErr w:type="spellStart"/>
      <w:r>
        <w:t>teljeskörűen</w:t>
      </w:r>
      <w:proofErr w:type="spellEnd"/>
      <w:r>
        <w:t xml:space="preserve"> biztosítja a hiánypótlás lehetőségét. </w:t>
      </w:r>
    </w:p>
    <w:p w:rsidR="003622D5" w:rsidRDefault="005C53AF">
      <w:pPr>
        <w:numPr>
          <w:ilvl w:val="0"/>
          <w:numId w:val="7"/>
        </w:numPr>
        <w:ind w:right="1153" w:hanging="302"/>
      </w:pPr>
      <w:r>
        <w:t>Az ajánlathoz csatolandó nyilatkozatok és dokumentumok: Kbt. 66. § (2) bekezdése</w:t>
      </w:r>
      <w:r w:rsidR="00213D7B">
        <w:t xml:space="preserve"> </w:t>
      </w:r>
      <w:r>
        <w:t xml:space="preserve">szerinti nyilatkozat, Kbt. 66. § (6) bekezdés </w:t>
      </w:r>
      <w:proofErr w:type="gramStart"/>
      <w:r>
        <w:t>a)-</w:t>
      </w:r>
      <w:proofErr w:type="gramEnd"/>
      <w:r>
        <w:t>b) pontja szerinti nyilatkozat, Kbt. 67. § (4) bekezdése szerinti nyilatkozat az EKR-ben alkalmazott elektronikus űrlap formájában, Kbt. 65. § (7)-(8) bekezdés szerinti nyilatkozat. Aláíró személy (személyek) és az alkalmasság igazolásában résztvevő gazdasági szereplő írásbeli képviseletére jogosult személy (cég esetében a cégjegyzésre jogosult) aláírási címpéldányát vagy ügyvéd, vagy a kamarai jogtanácsos által ellenjegyzett aláírás mintáját. Egyéni vállalkozó és magánszemély esetén nem releváns. Amennyiben az ajánlatot nem az írásbeli képviseletre jogosult személy írja alá, akkor az adott személy(</w:t>
      </w:r>
      <w:proofErr w:type="spellStart"/>
      <w:r>
        <w:t>ek</w:t>
      </w:r>
      <w:proofErr w:type="spellEnd"/>
      <w:r>
        <w:t>)</w:t>
      </w:r>
      <w:proofErr w:type="spellStart"/>
      <w:r>
        <w:t>nek</w:t>
      </w:r>
      <w:proofErr w:type="spellEnd"/>
      <w:r>
        <w:t xml:space="preserve"> az ajánlat aláírására vonatkozó, a meghatalmazott aláírás mintáját is tartalmazó, a képviseletre jogosult által, cégszerű aláírással ellátott meghatalmazását. A Kbt. 65. § (7) bekezdése szerint csatolandó, kötelezettségvállalást tartalmazó okiratnak tartalmaznia kell a Kbt. 65. § (8) bekezdése szerinti szervezet részéről az ajánlattevő részére szóló meghatalmazást arra, hogy az EKR-ben elektronikus úton teendő nyilatkozatok megtételekor az adott szervezet képviseletében eljárhat. </w:t>
      </w:r>
    </w:p>
    <w:p w:rsidR="003622D5" w:rsidRDefault="005C53AF">
      <w:pPr>
        <w:numPr>
          <w:ilvl w:val="0"/>
          <w:numId w:val="7"/>
        </w:numPr>
        <w:ind w:right="1153" w:hanging="302"/>
      </w:pPr>
      <w:r>
        <w:t xml:space="preserve">Amennyiben az ajánlatkérő az írásbeli </w:t>
      </w:r>
      <w:proofErr w:type="spellStart"/>
      <w:r>
        <w:t>összegezésben</w:t>
      </w:r>
      <w:proofErr w:type="spellEnd"/>
      <w:r>
        <w:t xml:space="preserve"> második legkedvezőbb ajánlattevőt</w:t>
      </w:r>
      <w:r w:rsidR="00213D7B">
        <w:t xml:space="preserve"> </w:t>
      </w:r>
      <w:r>
        <w:t xml:space="preserve">megnevez, (a nyertes visszalépése esetén) a második legkedvezőbb ajánlattevővel kerül megkötésre a szerződés. </w:t>
      </w:r>
    </w:p>
    <w:p w:rsidR="003622D5" w:rsidRDefault="005C53AF">
      <w:pPr>
        <w:numPr>
          <w:ilvl w:val="0"/>
          <w:numId w:val="7"/>
        </w:numPr>
        <w:ind w:right="1153" w:hanging="302"/>
      </w:pPr>
      <w:r>
        <w:t xml:space="preserve">Az ajánlattevő köteles megfelelni a környezetvédelmi, szociális és munkajogikövetelményeknek, amelyeket a jogszabályok vagy kötelezően alkalmazandó kollektív szerződés, illetve a Kbt. 4. mellékletben felsorolt környezetvédelmi, szociális és munkajogi rendelkezések írnak elő. A közbeszerzési dokumentumban megjelölésre kerülnek azoknak a szervezeteknek (hatóságoknak) a neve és címe (elérhetősége), amelyektől az ajánlattevő megfelelő tájékozódást kaphat. (Kbt. 73. § (4)-(5) bekezdései.) </w:t>
      </w:r>
    </w:p>
    <w:p w:rsidR="003622D5" w:rsidRDefault="005C53AF">
      <w:pPr>
        <w:numPr>
          <w:ilvl w:val="0"/>
          <w:numId w:val="7"/>
        </w:numPr>
        <w:ind w:right="1153" w:hanging="302"/>
      </w:pPr>
      <w:r>
        <w:lastRenderedPageBreak/>
        <w:t xml:space="preserve">A jelen felhívás IV.2.5) pontjában meghatározott ajánlati kötöttség időtartama alatt 60 naptári nap értendő. </w:t>
      </w:r>
    </w:p>
    <w:p w:rsidR="003622D5" w:rsidRDefault="005C53AF">
      <w:pPr>
        <w:numPr>
          <w:ilvl w:val="0"/>
          <w:numId w:val="7"/>
        </w:numPr>
        <w:ind w:right="1153" w:hanging="302"/>
      </w:pPr>
      <w:r>
        <w:t>Az ajánlatkérő a közbeszerzési eljárást a 424/2017. (XII.19.) Korm. rendelet alapján</w:t>
      </w:r>
      <w:r w:rsidR="00213D7B">
        <w:t xml:space="preserve"> </w:t>
      </w:r>
      <w:r>
        <w:t xml:space="preserve">létrehozott és a közbeszerzésekért felelős miniszter által üzemeltetett elektronikus közbeszerzési rendszerben (EKR) folytatja le. Tárgyi eljárásra történő meghívás előfeltétele az EKR rendszerben történő ajánlattevői regisztrációja összhangban a 424/ 2017. (XII. 19.) Korm. rendelet rendelkezéseivel. </w:t>
      </w:r>
    </w:p>
    <w:p w:rsidR="003622D5" w:rsidRDefault="005C53AF">
      <w:pPr>
        <w:numPr>
          <w:ilvl w:val="0"/>
          <w:numId w:val="7"/>
        </w:numPr>
        <w:ind w:right="1153" w:hanging="302"/>
      </w:pPr>
      <w:r>
        <w:t xml:space="preserve">Ajánlatkérő figyelemmel a Kbt. 81. § (4)-(5) bekezdéseire az ajánlatok bírálatát </w:t>
      </w:r>
      <w:r w:rsidR="00213D7B">
        <w:t>–</w:t>
      </w:r>
      <w:r>
        <w:t xml:space="preserve"> ideértve</w:t>
      </w:r>
      <w:r w:rsidR="00213D7B">
        <w:t xml:space="preserve"> </w:t>
      </w:r>
      <w:r>
        <w:t xml:space="preserve">annak az aránytalanul alacsony ár vizsgálatára vonatkozó részét is - az ajánlatok értékelését követően végzi el. </w:t>
      </w:r>
    </w:p>
    <w:p w:rsidR="003622D5" w:rsidRPr="00925392" w:rsidRDefault="005C53AF">
      <w:pPr>
        <w:numPr>
          <w:ilvl w:val="0"/>
          <w:numId w:val="7"/>
        </w:numPr>
        <w:ind w:right="1153" w:hanging="302"/>
        <w:rPr>
          <w:highlight w:val="yellow"/>
        </w:rPr>
      </w:pPr>
      <w:r w:rsidRPr="00925392">
        <w:rPr>
          <w:highlight w:val="yellow"/>
        </w:rPr>
        <w:t>Ajánlatérő jelen eljárás során alkalmazza a Kbt. 75. § (2) bekezdés e) pont szerinti</w:t>
      </w:r>
      <w:r w:rsidR="00213D7B" w:rsidRPr="00925392">
        <w:rPr>
          <w:highlight w:val="yellow"/>
        </w:rPr>
        <w:t xml:space="preserve"> </w:t>
      </w:r>
      <w:proofErr w:type="spellStart"/>
      <w:r w:rsidRPr="00925392">
        <w:rPr>
          <w:highlight w:val="yellow"/>
        </w:rPr>
        <w:t>eredménytelenségi</w:t>
      </w:r>
      <w:proofErr w:type="spellEnd"/>
      <w:r w:rsidRPr="00925392">
        <w:rPr>
          <w:highlight w:val="yellow"/>
        </w:rPr>
        <w:t xml:space="preserve"> okot. </w:t>
      </w:r>
    </w:p>
    <w:p w:rsidR="003622D5" w:rsidRDefault="005C53AF">
      <w:pPr>
        <w:ind w:left="835" w:right="1153"/>
      </w:pPr>
      <w:r>
        <w:t>FOLYT. A KÖV. PONTBAN.</w:t>
      </w:r>
    </w:p>
    <w:p w:rsidR="003622D5" w:rsidRDefault="005C53AF">
      <w:pPr>
        <w:spacing w:after="34" w:line="259" w:lineRule="auto"/>
        <w:ind w:left="835" w:right="1142"/>
      </w:pPr>
      <w:r>
        <w:rPr>
          <w:color w:val="000000"/>
        </w:rPr>
        <w:t>Szakmai tevékenység végzésére vonatkozó alkalmasság előírása [Kbt. 65. § (1) bekezdés c) pont]:</w:t>
      </w:r>
      <w:r>
        <w:t xml:space="preserve"> Ajánlatkérő szakmai tevékenység végzésére vonatkozó </w:t>
      </w:r>
      <w:proofErr w:type="spellStart"/>
      <w:r>
        <w:t>alkalmasságot</w:t>
      </w:r>
      <w:proofErr w:type="spellEnd"/>
      <w:r>
        <w:t xml:space="preserve"> nem ír elő. </w:t>
      </w:r>
    </w:p>
    <w:p w:rsidR="003622D5" w:rsidRDefault="005C53AF">
      <w:pPr>
        <w:ind w:left="835" w:right="1153"/>
      </w:pPr>
      <w:r>
        <w:t xml:space="preserve">FOLYTATÁSA AZ ELŐZŐ PONTNAK: </w:t>
      </w:r>
    </w:p>
    <w:p w:rsidR="003622D5" w:rsidRDefault="005C53AF" w:rsidP="00213D7B">
      <w:pPr>
        <w:numPr>
          <w:ilvl w:val="0"/>
          <w:numId w:val="7"/>
        </w:numPr>
        <w:ind w:left="835" w:right="1153" w:hanging="302"/>
      </w:pPr>
      <w:r>
        <w:t>A felelősségbiztosítás mértéke, terjedelme</w:t>
      </w:r>
      <w:r w:rsidR="00213D7B">
        <w:t xml:space="preserve">: </w:t>
      </w:r>
      <w:r>
        <w:t xml:space="preserve">legalább </w:t>
      </w:r>
      <w:r w:rsidRPr="006B7B86">
        <w:rPr>
          <w:highlight w:val="yellow"/>
        </w:rPr>
        <w:t>1</w:t>
      </w:r>
      <w:r w:rsidR="006B7B86" w:rsidRPr="006B7B86">
        <w:rPr>
          <w:highlight w:val="yellow"/>
        </w:rPr>
        <w:t>5</w:t>
      </w:r>
      <w:r w:rsidRPr="006B7B86">
        <w:rPr>
          <w:highlight w:val="yellow"/>
        </w:rPr>
        <w:t>.</w:t>
      </w:r>
      <w:r w:rsidR="006B7B86" w:rsidRPr="006B7B86">
        <w:rPr>
          <w:highlight w:val="yellow"/>
        </w:rPr>
        <w:t>0</w:t>
      </w:r>
      <w:r w:rsidRPr="006B7B86">
        <w:rPr>
          <w:highlight w:val="yellow"/>
        </w:rPr>
        <w:t>00.000 Ft/kár és 3</w:t>
      </w:r>
      <w:r w:rsidR="006B7B86" w:rsidRPr="006B7B86">
        <w:rPr>
          <w:highlight w:val="yellow"/>
        </w:rPr>
        <w:t>0</w:t>
      </w:r>
      <w:r w:rsidRPr="006B7B86">
        <w:rPr>
          <w:highlight w:val="yellow"/>
        </w:rPr>
        <w:t>.000.000 Ft/év</w:t>
      </w:r>
      <w:r>
        <w:t xml:space="preserve"> mértékű felelősségbiztosítási szerződést kötni legkésőbb a szerződéskötés időpontjára - vagy a szerződésben meghatározott, a szerződés hatálybalépését követő, de a felelősségbiztosítással érintett tevékenység megkezdését megelőző időpontig vagy meglévő felelősségbiztosítását kiterjeszteni Ajánlatkérő által jelen eljárásban előírt mértékű és terjedelmű felelősségbiztosításra. Ajánlattevőnek ajánlatában erre vonatkozóan cégszerűen nyilatkoznia kell. Folyamatban lévő változásbejegyzési eljárás esetében csatolni kell a cégbírósághoz benyújtott változásbejegyzési kérelmet és az annak érkezéséről a cégbíróság által megküldött igazolást, </w:t>
      </w:r>
      <w:proofErr w:type="gramStart"/>
      <w:r>
        <w:t>illetve</w:t>
      </w:r>
      <w:proofErr w:type="gramEnd"/>
      <w:r>
        <w:t xml:space="preserve"> ha nincs ilyen folyamatban, a nemleges nyilatkozatot is (EKR elektronikus űrlap formájában). </w:t>
      </w:r>
    </w:p>
    <w:p w:rsidR="003622D5" w:rsidRDefault="005C53AF">
      <w:pPr>
        <w:numPr>
          <w:ilvl w:val="0"/>
          <w:numId w:val="7"/>
        </w:numPr>
        <w:ind w:right="1153" w:hanging="302"/>
      </w:pPr>
      <w:r>
        <w:t xml:space="preserve">Ajánlattevőknek árazott költségvetést kell ajánlatukhoz csatolniuk a közbeszerzési dokumentumban meghatározottak szerint. Ajánlattevőnek ajánlatához szakmai ajánlatot kell benyújtania, melyből a minőség értékelésére alkalmas részszempontra tett megajánlása, vagyis a szakemberek neve egyértelműen megállapítható. E körben Ajánlattevőnek be kell nyújtania: - az Ajánlatkérő által kiadott árazatlan költségvetést az ajánlattevő által beárazva. Mindezen dokumentumok a szakmai ajánlat részét képezik, be nem nyújtásuk, illetve a szakemberek meg nem nevezése a Kbt. 71. § (8) szakaszának b) pontja és a Kbt. 73. §-a szerinti érvénytelenséget vonja maga után, továbbá legalább 1 db EURO V. vagy annál korszerűbb, környezetvédelmi osztályú teherszállító jármű vállalása esetén az ajánlat benyújtásakor az okiratokat - forgalmi engedély mindkét oldalának a másolatát és bérelt jármű esetén a bérleti (elő)szerződést is - az ajánlattételi határidőig szükséges csatolni tekintettel a Kbt. 71. § (8) bekezdés b) pontjában foglalt rendelkezésekre, amennyiben az ajánlatban az érvényes forgalmi engedély mindkét oldalának másolata nem kerül csatolásra, az ajánlatot ajánlatkérő a Kbt. 73.§ (1) </w:t>
      </w:r>
      <w:proofErr w:type="spellStart"/>
      <w:r>
        <w:t>bek</w:t>
      </w:r>
      <w:proofErr w:type="spellEnd"/>
      <w:r>
        <w:t xml:space="preserve">. e) pontja alapján köteles érvénytelenné nyilvánítani. </w:t>
      </w:r>
    </w:p>
    <w:p w:rsidR="003622D5" w:rsidRDefault="005C53AF">
      <w:pPr>
        <w:numPr>
          <w:ilvl w:val="0"/>
          <w:numId w:val="7"/>
        </w:numPr>
        <w:ind w:right="1153" w:hanging="302"/>
      </w:pPr>
      <w:r>
        <w:t xml:space="preserve">Az ajánlat összeállításával kapcsolatos valamennyi költség az ajánlattevőt terheli. </w:t>
      </w:r>
    </w:p>
    <w:p w:rsidR="003622D5" w:rsidRDefault="005C53AF">
      <w:pPr>
        <w:numPr>
          <w:ilvl w:val="0"/>
          <w:numId w:val="7"/>
        </w:numPr>
        <w:ind w:right="1153" w:hanging="302"/>
      </w:pPr>
      <w:r>
        <w:t xml:space="preserve">Ajánlatkérő előírja, hogy az ajánlatban meg kell jelölni a közbeszerzésnek azt (azokat) a részét (részeit), amelynek teljesítéséhez az ajánlattevő alvállalkozót kíván igénybe venni, az ezen részek tekintetében igénybe venni kívánt és az ajánlat benyújtásakor már ismert alvállalkozókat. </w:t>
      </w:r>
    </w:p>
    <w:p w:rsidR="003622D5" w:rsidRDefault="005C53AF">
      <w:pPr>
        <w:numPr>
          <w:ilvl w:val="0"/>
          <w:numId w:val="7"/>
        </w:numPr>
        <w:ind w:right="1153" w:hanging="302"/>
      </w:pPr>
      <w:r>
        <w:t xml:space="preserve">Hiánypótlás elrendelése korábban nem szereplő gazdasági szereplő esetében: Ajánlatban, vagy jelentkezésben korábban nem szereplő gazdasági szereplő hiánypótlással történő eljárásba </w:t>
      </w:r>
      <w:r>
        <w:lastRenderedPageBreak/>
        <w:t xml:space="preserve">bevonása esetében újabb hiánypótlás elrendelése: igen 16. Közbeszerzési Szaktanácsadó: Dr. Berecz Orsolya Zsuzsa. Lajstromszám: 00090. Levelezési cím: 4028 Debrecen, Hadházi út 81. </w:t>
      </w:r>
    </w:p>
    <w:p w:rsidR="003622D5" w:rsidRDefault="005C53AF">
      <w:pPr>
        <w:numPr>
          <w:ilvl w:val="0"/>
          <w:numId w:val="8"/>
        </w:numPr>
        <w:ind w:right="1153" w:hanging="313"/>
      </w:pPr>
      <w:r>
        <w:t xml:space="preserve">A szerződéskötés időpontjára a Kbt. 131. § (5)-(6) bekezdése az irányadó. </w:t>
      </w:r>
    </w:p>
    <w:p w:rsidR="003622D5" w:rsidRDefault="005C53AF">
      <w:pPr>
        <w:numPr>
          <w:ilvl w:val="0"/>
          <w:numId w:val="8"/>
        </w:numPr>
        <w:ind w:right="1153" w:hanging="313"/>
      </w:pPr>
      <w:r>
        <w:t xml:space="preserve">Ajánlatkérő az eljárásban tartalékkeretet nem biztosít. </w:t>
      </w:r>
    </w:p>
    <w:p w:rsidR="00213D7B" w:rsidRDefault="005C53AF">
      <w:pPr>
        <w:ind w:left="835" w:right="1153"/>
      </w:pPr>
      <w:r>
        <w:t xml:space="preserve">19.A projekt forrása: TOP_PLUSZ-1.2.1-21-HB1-2022-00054. A támogatás intenzitása: 100% </w:t>
      </w:r>
    </w:p>
    <w:p w:rsidR="003622D5" w:rsidRDefault="005C53AF">
      <w:pPr>
        <w:ind w:left="835" w:right="1153"/>
      </w:pPr>
      <w:r>
        <w:t xml:space="preserve">20. A Kbt. 35. § (8) bekezdése szerint Ajánlatkérő nem követeli meg és nem teszi lehetővé közös gazdálkodó szervezet alapítását. </w:t>
      </w:r>
    </w:p>
    <w:p w:rsidR="003622D5" w:rsidRDefault="005C53AF">
      <w:pPr>
        <w:numPr>
          <w:ilvl w:val="0"/>
          <w:numId w:val="9"/>
        </w:numPr>
        <w:ind w:right="1153"/>
      </w:pPr>
      <w:r>
        <w:t xml:space="preserve">A közbeszerzési dokumentumok rendelkezésre bocsátásának módja: Kbt. 57. § (1)-(2) bekezdése szerint, valamint a 424/2017. (XII.19.) Korm. rendelet vonatkozó bekezdései alapján elektronikus úton. A közbeszerzési dokumentumok a felhívás közzétételének időpontjától elérhetőek az EKR-ben (https://ekr.gov.hu/). </w:t>
      </w:r>
    </w:p>
    <w:p w:rsidR="003622D5" w:rsidRDefault="005C53AF">
      <w:pPr>
        <w:numPr>
          <w:ilvl w:val="0"/>
          <w:numId w:val="9"/>
        </w:numPr>
        <w:ind w:right="1153"/>
      </w:pPr>
      <w:r>
        <w:t xml:space="preserve">Az ajánlatban az ajánlati biztosíték tekintetében a befizetés igazolása csatolandó A biztosíték teljesíthető a Kbt. 54. § (2) bekezdése szerint. Az átutalásról szóló igazolást, vagy a bank vagy biztosító általi garancialevelet, vagy a készfizető kezességet vállaló kötvényt csatolni kell az ajánlathoz. a Kbt. 73. § (6) bekezdés b) pontja alapján az ajánlat érvénytelen, ha az ajánlattevő az ajánlati biztosítékot határidőre nem vagy az előírt mértéknél kisebb összegben bocsátotta rendelkezésre. A Kbt. 35.§ (5) bekezdése alapján amennyiben az ajánlatkérő ajánlati biztosíték nyújtását [54. §] írja elő, a közös ajánlattevőknek a biztosítékot elegendő egyszer rendelkezésre bocsátaniuk. Az ajánlati kötöttségnek bármelyik közös ajánlattevő részéről történt megsértése [54. § (4) bekezdése] esetén a biztosíték az ajánlatkérőt illeti meg. </w:t>
      </w:r>
    </w:p>
    <w:p w:rsidR="003622D5" w:rsidRDefault="005C53AF">
      <w:pPr>
        <w:numPr>
          <w:ilvl w:val="0"/>
          <w:numId w:val="9"/>
        </w:numPr>
        <w:ind w:right="1153"/>
      </w:pPr>
      <w:r>
        <w:t xml:space="preserve">Jelen közbeszerzési eljárás a Kbt. 117. §-a alapján a Kbt. Második Részben foglaltszabályok által nem kötött, önálló eljárási szabályok kialakításával kerül lefolytatásra. A Kbt. 117. § szerinti önállóan kialakított eljárási szabályok a következők: </w:t>
      </w:r>
    </w:p>
    <w:p w:rsidR="003622D5" w:rsidRDefault="005C53AF">
      <w:pPr>
        <w:numPr>
          <w:ilvl w:val="0"/>
          <w:numId w:val="10"/>
        </w:numPr>
        <w:ind w:right="1153"/>
      </w:pPr>
      <w:proofErr w:type="spellStart"/>
      <w:r>
        <w:t>Kieg</w:t>
      </w:r>
      <w:proofErr w:type="spellEnd"/>
      <w:r>
        <w:t xml:space="preserve">. táj.: a </w:t>
      </w:r>
      <w:proofErr w:type="spellStart"/>
      <w:r>
        <w:t>kieg</w:t>
      </w:r>
      <w:proofErr w:type="spellEnd"/>
      <w:r>
        <w:t>. tájékoztatás nyújtására a Kbt. 56. § (1)-(6) bekezdéseiben foglaltak az</w:t>
      </w:r>
      <w:r w:rsidR="00213D7B">
        <w:t xml:space="preserve"> </w:t>
      </w:r>
      <w:r>
        <w:t xml:space="preserve">irányadóak azzal az eltéréssel, hogy a </w:t>
      </w:r>
      <w:proofErr w:type="spellStart"/>
      <w:r>
        <w:t>kieg</w:t>
      </w:r>
      <w:proofErr w:type="spellEnd"/>
      <w:r>
        <w:t xml:space="preserve">. tájékoztatás-kérést legkésőbb az ajánlattételi határidő lejárta előtt 4 munkanappal lehet benyújtani, és AK a </w:t>
      </w:r>
      <w:proofErr w:type="spellStart"/>
      <w:r>
        <w:t>kieg</w:t>
      </w:r>
      <w:proofErr w:type="spellEnd"/>
      <w:r>
        <w:t xml:space="preserve">. tájékoztatását az ajánlattételi határidő lejárta előtt 2 munkanappal adja meg. Ha a </w:t>
      </w:r>
      <w:proofErr w:type="spellStart"/>
      <w:proofErr w:type="gramStart"/>
      <w:r>
        <w:t>kieg.táj</w:t>
      </w:r>
      <w:proofErr w:type="spellEnd"/>
      <w:proofErr w:type="gramEnd"/>
      <w:r>
        <w:t xml:space="preserve"> iránti kérelmet határidőn túl nyújtották be, AK-</w:t>
      </w:r>
      <w:proofErr w:type="spellStart"/>
      <w:r>
        <w:t>nak</w:t>
      </w:r>
      <w:proofErr w:type="spellEnd"/>
      <w:r>
        <w:t xml:space="preserve"> a válaszát nem kötelező megadnia, de megadhatja, amennyiben úgy ítéli meg, hogy a későn érkezett kérdés megválaszolása a megfelelő ajánlattételhez szükséges. </w:t>
      </w:r>
    </w:p>
    <w:p w:rsidR="003622D5" w:rsidRDefault="005C53AF">
      <w:pPr>
        <w:numPr>
          <w:ilvl w:val="0"/>
          <w:numId w:val="10"/>
        </w:numPr>
        <w:ind w:right="1153"/>
      </w:pPr>
      <w:r>
        <w:t>Amennyiben nem hirdetményben közzétett, azaz jelen eljárást megindító felhíváson</w:t>
      </w:r>
      <w:r w:rsidR="00213D7B">
        <w:t xml:space="preserve"> </w:t>
      </w:r>
      <w:r>
        <w:t xml:space="preserve">kívüli Közbeszerzési Dokumentumok, Műszaki leírás módosulnak és a megfelelő ajánlattételhez még 3 nap időtartam áll rendelkezésre, az ajánlattételi határidő nem kerül meghosszabbításra, ajánlatkérő nem ad fel hirdetményt a módosításról, a Közbeszerzési Dokumentumok módosítását az ajánlatkérő az eredeti dokumentumokkal megegyező helyen, közvetlenül elektronikusan elérhetővé teszi az érdeklődő gazdasági szereplők egyidejű értesítése mellett. </w:t>
      </w:r>
    </w:p>
    <w:p w:rsidR="003622D5" w:rsidRDefault="005C53AF">
      <w:pPr>
        <w:ind w:left="835" w:right="1153"/>
      </w:pPr>
      <w:r>
        <w:t>FOLYT. A KÖV. PONTBAN:</w:t>
      </w:r>
    </w:p>
    <w:p w:rsidR="003622D5" w:rsidRDefault="005C53AF">
      <w:pPr>
        <w:ind w:left="835" w:right="1153"/>
      </w:pPr>
      <w:r>
        <w:rPr>
          <w:color w:val="000000"/>
        </w:rPr>
        <w:t>Szakmai tevékenység végzésére vonatkozó alkalmasság igazolása:</w:t>
      </w:r>
      <w:r>
        <w:t xml:space="preserve"> Ajánlatkérő szakmai tevékenység végzésére vonatkozó </w:t>
      </w:r>
      <w:proofErr w:type="spellStart"/>
      <w:r>
        <w:t>alkalmasságot</w:t>
      </w:r>
      <w:proofErr w:type="spellEnd"/>
      <w:r>
        <w:t xml:space="preserve"> nem ír elő. </w:t>
      </w:r>
    </w:p>
    <w:p w:rsidR="003622D5" w:rsidRDefault="005C53AF">
      <w:pPr>
        <w:ind w:left="835" w:right="1153"/>
      </w:pPr>
      <w:r>
        <w:t xml:space="preserve">FOLYTATÁSA AZ ELŐZŐ PONTNAK: </w:t>
      </w:r>
    </w:p>
    <w:p w:rsidR="003622D5" w:rsidRDefault="005C53AF">
      <w:pPr>
        <w:numPr>
          <w:ilvl w:val="0"/>
          <w:numId w:val="10"/>
        </w:numPr>
        <w:ind w:right="1153"/>
      </w:pPr>
      <w:r>
        <w:t xml:space="preserve">AK a Kbt. 67. § (1)-(2) bekezdését nem alkalmazza, helyette a jelen felhívás III.1.1) és III.1.3) pontjaiban foglaltak az irányadóak. </w:t>
      </w:r>
    </w:p>
    <w:p w:rsidR="003622D5" w:rsidRDefault="005C53AF">
      <w:pPr>
        <w:numPr>
          <w:ilvl w:val="0"/>
          <w:numId w:val="10"/>
        </w:numPr>
        <w:ind w:right="1153"/>
      </w:pPr>
      <w:r>
        <w:t xml:space="preserve">Ajánlatkérő a Kbt. 69. § (4)-(9) bekezdéseiben foglalt rendelkezéseket nem alkalmazza, azajánlatok bírálata egy lépcsőben, az ajánlatok részeként csatolt és adott esetben </w:t>
      </w:r>
      <w:proofErr w:type="spellStart"/>
      <w:r>
        <w:t>hiánypótolt</w:t>
      </w:r>
      <w:proofErr w:type="spellEnd"/>
      <w:r>
        <w:t xml:space="preserve"> dokumentumok alapján történik, utólagos igazolási procedúra nélkül. Az AT-nek az ajánlatában kell a </w:t>
      </w:r>
      <w:r>
        <w:lastRenderedPageBreak/>
        <w:t xml:space="preserve">321/2015. (X.30.) Korm. rend. 21. § (2) a) pontjában foglaltaknak megfelelően részletesen igazolnia, hogy megfelel az AK által meghatározott alkalmassági követelménynek. </w:t>
      </w:r>
    </w:p>
    <w:p w:rsidR="003622D5" w:rsidRDefault="005C53AF">
      <w:pPr>
        <w:numPr>
          <w:ilvl w:val="0"/>
          <w:numId w:val="10"/>
        </w:numPr>
        <w:ind w:right="1153"/>
      </w:pPr>
      <w:r>
        <w:t>A Kbt. 55. § (1), (3)-(4) és (7) értelemszerűen alkalmazandóak az alábbi eltérésekkel: az</w:t>
      </w:r>
      <w:r w:rsidR="00213D7B">
        <w:t xml:space="preserve"> </w:t>
      </w:r>
      <w:r>
        <w:t>AF-</w:t>
      </w:r>
      <w:proofErr w:type="spellStart"/>
      <w:r>
        <w:t>et</w:t>
      </w:r>
      <w:proofErr w:type="spellEnd"/>
      <w:r>
        <w:t xml:space="preserve"> módosító hirdetményt csak feladni kell az eredeti ajánlattételi határidőig, annak addig megjelennie nem kell. AK módosítási szándékáról és a módosító hirdetmény feladásáról az eredeti ajánlattételi határidő lejárta előtt írásban, közvetlenül, egyidejűleg tájékoztatja azokat, akik az AK-</w:t>
      </w:r>
      <w:proofErr w:type="spellStart"/>
      <w:r>
        <w:t>nál</w:t>
      </w:r>
      <w:proofErr w:type="spellEnd"/>
      <w:r>
        <w:t xml:space="preserve"> jelezték az érdeklődésüket, a módosító hirdetmény megjelenéséig az AK intézkedést nem tesz, döntést nem hoz, AK-</w:t>
      </w:r>
      <w:proofErr w:type="spellStart"/>
      <w:r>
        <w:t>höz</w:t>
      </w:r>
      <w:proofErr w:type="spellEnd"/>
      <w:r>
        <w:t xml:space="preserve"> iratokat beadni nem lehet. </w:t>
      </w:r>
    </w:p>
    <w:p w:rsidR="003622D5" w:rsidRDefault="005C53AF">
      <w:pPr>
        <w:numPr>
          <w:ilvl w:val="0"/>
          <w:numId w:val="10"/>
        </w:numPr>
        <w:ind w:right="1153"/>
      </w:pPr>
      <w:r>
        <w:t xml:space="preserve">AK a Kbt. 62. § (1)-(2) bekezdésében és a jelen felhívás III.1.1.) pontjában szereplő kizáró okokat írja elő. A kizáró okok igazolási módját szintén az AF III.1.1) pontja tartalmazza. </w:t>
      </w:r>
    </w:p>
    <w:p w:rsidR="003622D5" w:rsidRDefault="005C53AF">
      <w:pPr>
        <w:numPr>
          <w:ilvl w:val="0"/>
          <w:numId w:val="10"/>
        </w:numPr>
        <w:ind w:right="1153"/>
      </w:pPr>
      <w:r>
        <w:t xml:space="preserve">AK a Kbt. 67. § (1)-(2) bekezdését nem alkalmazza, helyette a jelen felhívás III.1.1) és III.1.3) pontjaiban foglaltak az irányadóak. </w:t>
      </w:r>
    </w:p>
    <w:p w:rsidR="003622D5" w:rsidRDefault="005C53AF">
      <w:pPr>
        <w:numPr>
          <w:ilvl w:val="0"/>
          <w:numId w:val="10"/>
        </w:numPr>
        <w:spacing w:after="34"/>
        <w:ind w:right="1153"/>
      </w:pPr>
      <w:r>
        <w:t xml:space="preserve">A Kbt. 80. § (1) b) szerinti esetben előzetes vitarendezés az ajánlattételi határidő lejártáig kezdeményezhető. Ajánlatkérő a 73. § (1) - (2) bekezdése és 72. § szerinti érvénytelenségi okokat alkalmazza. </w:t>
      </w:r>
    </w:p>
    <w:p w:rsidR="003622D5" w:rsidRDefault="005C53AF">
      <w:pPr>
        <w:numPr>
          <w:ilvl w:val="1"/>
          <w:numId w:val="10"/>
        </w:numPr>
        <w:ind w:right="1153" w:hanging="322"/>
      </w:pPr>
      <w:r>
        <w:t>Ajánlatkérő jelen közbeszerzési eljárás során alkalmazza a Kbt. 114. § (11) bekezdésben</w:t>
      </w:r>
      <w:r w:rsidR="00213D7B">
        <w:t xml:space="preserve"> </w:t>
      </w:r>
      <w:r>
        <w:t xml:space="preserve">foglaltakat. Kbt. 114. § (11) szerinti fenntartott közbeszerzés, amelynek alapján az előző évi </w:t>
      </w:r>
      <w:proofErr w:type="spellStart"/>
      <w:r>
        <w:t>árbevételről</w:t>
      </w:r>
      <w:proofErr w:type="spellEnd"/>
      <w:r>
        <w:t xml:space="preserve"> (jövedelemről) szóló nyilatkozattételi kötelezettségnek eleget kell tenni mind ajánlattevők, mind kapacitást nyújtó szervezetek, illetve alvállalkozók vonatkozásában az ajánlatban. </w:t>
      </w:r>
    </w:p>
    <w:p w:rsidR="003622D5" w:rsidRDefault="005C53AF">
      <w:pPr>
        <w:numPr>
          <w:ilvl w:val="1"/>
          <w:numId w:val="10"/>
        </w:numPr>
        <w:ind w:right="1153" w:hanging="322"/>
      </w:pPr>
      <w:r>
        <w:t>Jelen felhívásban nem szabályozott kérdések vonatkozásában a Kbt. előírásai szerint</w:t>
      </w:r>
      <w:r w:rsidR="00213D7B">
        <w:t xml:space="preserve"> </w:t>
      </w:r>
      <w:r>
        <w:t xml:space="preserve">kell eljárni. </w:t>
      </w:r>
    </w:p>
    <w:p w:rsidR="003622D5" w:rsidRDefault="005C53AF">
      <w:pPr>
        <w:numPr>
          <w:ilvl w:val="1"/>
          <w:numId w:val="10"/>
        </w:numPr>
        <w:ind w:right="1153" w:hanging="322"/>
      </w:pPr>
      <w:r>
        <w:t xml:space="preserve">Ajánlatkérő helyszíni bejárást nem tart. </w:t>
      </w:r>
    </w:p>
    <w:p w:rsidR="003622D5" w:rsidRDefault="005C53AF">
      <w:pPr>
        <w:numPr>
          <w:ilvl w:val="1"/>
          <w:numId w:val="10"/>
        </w:numPr>
        <w:ind w:right="1153" w:hanging="322"/>
      </w:pPr>
      <w:r>
        <w:t>Ajánlatkérő felhívja a figyelmet, hogy a Kbt. 53. § (6) bekezdés alapján amennyiben a</w:t>
      </w:r>
      <w:r w:rsidR="00213D7B">
        <w:t xml:space="preserve"> </w:t>
      </w:r>
      <w:r>
        <w:t xml:space="preserve">legjobb ár-érték arányt tartalmazó Ajánlattevő ajánlati ára meghaladja az Ajánlatkérő rendelkezésére álló anyagi fedezet mértékét, de Ajánlatkérő az eljárást mégis eredményesnek nyilvánítja, úgy jelen közbeszerzési eljárás nyomán megkötésre kerülő szerződés akkor lép hatályba, amikor az Ajánlatkérő a hiányzó fedezetet támogatásból és/vagy önerőből biztosítja és Ajánlattevőt erről tájékoztatta. Amennyiben a fenti feltételek a szerződés aláírását követő 180 napon belül nem teljesülnek, - a felek eltérő megállapodásának hiányában - a szerződés megszűnik. Ebben az esetben az Ajánlattevő az Ajánlatkérővel szemben a fenti okból semmiféle jogcímen nem támaszthat igényt. </w:t>
      </w:r>
    </w:p>
    <w:p w:rsidR="003622D5" w:rsidRDefault="005C53AF">
      <w:pPr>
        <w:numPr>
          <w:ilvl w:val="1"/>
          <w:numId w:val="10"/>
        </w:numPr>
        <w:ind w:right="1153" w:hanging="322"/>
      </w:pPr>
      <w:r>
        <w:t>Ajánlatkérő felhívja a figyelmet arra, hogy a 321/2015. (X. 30.) Korm. rendelet 46. § (3) bekezdésében foglaltak alapján, hogy a közbeszerzési dokumentumban a meghatározott gyártmányú vagy eredetű dologra, illetve konkrét eljárásra, amely egy adott gazdasági szereplő termékeit vagy az általa nyújtott szolgáltatásokat jellemzi, vagy védjegyre, szabadalomra, tevékenységre, személyre, típusra vagy adott származásra vagy gyártási folyamatra történő hivatkozások a közbeszerzés tárgyának egyértelmű, pontos és közérthető meghatározását szolgálják. Minden esetben a hivatkozás mellett a „vagy azzal egyenértékű” kifejezést is érteni kell. Az egyenértékűséget az ajánlattevőnek a 321/ 2015. (X. 30.) Korm. rendelet VII. fejezete szerint kell igazolnia az ajánlatban. A részletes műszaki paramétereket, továbbá a nyertes ajánlattevő által elvégzendő feladatok részletezését, részletes jellemzőit, a részletes szakmai követelményeket, valamint a szerződéses feltételeket a közbeszerzési dokumentumok (továbbiakban: KD) és annak részét képező műszaki leírás tartalmazza.</w:t>
      </w:r>
    </w:p>
    <w:p w:rsidR="003622D5" w:rsidRDefault="005C53AF">
      <w:pPr>
        <w:numPr>
          <w:ilvl w:val="2"/>
          <w:numId w:val="11"/>
        </w:numPr>
        <w:spacing w:after="76" w:line="259" w:lineRule="auto"/>
        <w:ind w:right="1142" w:hanging="606"/>
      </w:pPr>
      <w:r>
        <w:rPr>
          <w:color w:val="000000"/>
        </w:rPr>
        <w:t>Gazdasági és pénzügyi alkalmasság</w:t>
      </w:r>
    </w:p>
    <w:p w:rsidR="003622D5" w:rsidRDefault="005C53AF">
      <w:pPr>
        <w:ind w:left="835" w:right="1153"/>
      </w:pPr>
      <w:r>
        <w:rPr>
          <w:color w:val="000000"/>
        </w:rPr>
        <w:lastRenderedPageBreak/>
        <w:t>Az igazolási módok felsorolása és rövid leírása:</w:t>
      </w:r>
      <w:r>
        <w:t xml:space="preserve"> P1) Ajánlattevőnek csatolnia kell a 321/2015. (X. 30.) Korm. rendelet 19. § (1) bekezdés a) pontja alapján valamennyi, a vizsgált időszak bármely időpontjában fennálló pénzforgalmi számlájáról szóló, a számlavezető pénzügyi intézményétől származó nyilatkozatot az alábbi tartalommal: - pénzforgalmi számlaszám(ok) megjelölése, volt-e számláján a 2009. évi LXXXV. törvény 2. § 25. pontjában meghatározott 15 napot meghaladó </w:t>
      </w:r>
      <w:proofErr w:type="spellStart"/>
      <w:r>
        <w:t>sorbaállítás</w:t>
      </w:r>
      <w:proofErr w:type="spellEnd"/>
      <w:r>
        <w:t xml:space="preserve"> az eljárást megindító felhívás feladásától visszafelé számított két éven (24 hónapon) belül, attól függően, hogy az ajánlattevő mikor jött létre, illetve mikor kezdte meg tevékenységét, amennyiben ezek az adatok rendelkezésre állnak. Ajánlatkérő hivatkozik a Kbt. 65.§ (6) - (8) és (11) bekezdéseire. Ajánlatkérő a Kbt. 114/A. § (1) bekezdése alapján előírja, hogy az ajánlattevők a kizáró okok, valamint az alkalmassági követelmények tekintetében a közbeszerzési dokumentumokban meghatározott igazolásokat az ajánlat részeként nyújtsák be. Ajánlatkérő felhívja ajánlattevő figyelmét a Kbt. 64. § (1) és (2), valamint a Kbt. 67. § (1)</w:t>
      </w:r>
    </w:p>
    <w:p w:rsidR="003622D5" w:rsidRDefault="005C53AF">
      <w:pPr>
        <w:spacing w:after="27"/>
        <w:ind w:left="835" w:right="1153"/>
      </w:pPr>
      <w:r>
        <w:t>és (3) bekezdéseinek foglaltakra. Ajánlatkérő a megszűnt számlákat nem vizsgálja. Részletes feltételek a közbeszerzési dokumentumokban.</w:t>
      </w:r>
    </w:p>
    <w:p w:rsidR="003622D5" w:rsidRDefault="005C53AF">
      <w:pPr>
        <w:ind w:left="835" w:right="1153"/>
      </w:pPr>
      <w:r>
        <w:rPr>
          <w:color w:val="000000"/>
        </w:rPr>
        <w:t>Alkalmassági minimumkövetelmény(</w:t>
      </w:r>
      <w:proofErr w:type="spellStart"/>
      <w:r>
        <w:rPr>
          <w:color w:val="000000"/>
        </w:rPr>
        <w:t>ek</w:t>
      </w:r>
      <w:proofErr w:type="spellEnd"/>
      <w:r>
        <w:rPr>
          <w:color w:val="000000"/>
        </w:rPr>
        <w:t>): (1)</w:t>
      </w:r>
      <w:r>
        <w:t xml:space="preserve"> </w:t>
      </w:r>
      <w:r w:rsidRPr="006B7B86">
        <w:rPr>
          <w:highlight w:val="yellow"/>
        </w:rPr>
        <w:t xml:space="preserve">P1) Alkalmatlan az Ajánlattevő a szerződés teljesítésére, ha az eljárást megindító felhívás feladásától visszafelé számított két éven (24 hónapon) belül az ajánlattevő bármelyik számláján volt 15 napot meghaladó </w:t>
      </w:r>
      <w:proofErr w:type="spellStart"/>
      <w:r w:rsidRPr="006B7B86">
        <w:rPr>
          <w:highlight w:val="yellow"/>
        </w:rPr>
        <w:t>sorbaállítás</w:t>
      </w:r>
      <w:proofErr w:type="spellEnd"/>
      <w:r w:rsidRPr="006B7B86">
        <w:rPr>
          <w:highlight w:val="yellow"/>
        </w:rPr>
        <w:t>.</w:t>
      </w:r>
    </w:p>
    <w:p w:rsidR="003622D5" w:rsidRDefault="005C53AF">
      <w:pPr>
        <w:numPr>
          <w:ilvl w:val="2"/>
          <w:numId w:val="11"/>
        </w:numPr>
        <w:spacing w:after="76" w:line="259" w:lineRule="auto"/>
        <w:ind w:right="1142" w:hanging="606"/>
      </w:pPr>
      <w:r>
        <w:rPr>
          <w:color w:val="000000"/>
        </w:rPr>
        <w:t>Műszaki, illetve szakmai alkalmasság</w:t>
      </w:r>
    </w:p>
    <w:p w:rsidR="006B7B86" w:rsidRDefault="005C53AF">
      <w:pPr>
        <w:ind w:left="835" w:right="1153"/>
      </w:pPr>
      <w:r>
        <w:rPr>
          <w:color w:val="000000"/>
        </w:rPr>
        <w:t>Az igazolási módok felsorolása és rövid leírása:</w:t>
      </w:r>
      <w:r>
        <w:t xml:space="preserve"> M1) meg kell neveznie a szerződés teljesítésébe bevonni kívánt szakembert az alkalmassági követelményre való hivatkozással, továbbá meg kell jelölni a bemutatott szakember jogviszonyát az ajánlattevővel, csatolni a szakmagyakorlási jogosultságot szabályozó jogszabály szerinti, a szakmagyakorláshoz szükséges képesítési minimumot vagy azzal egyenértékű szakképzettséget igazoló okirat egyszerű másolatát, és a szakember szakmai önéletrajzának a szakember által saját kezűleg aláírt példányát. Amennyiben a szakember már rendelkezik jogosultsággal, úgy a jogosultság első megszerzésének idejét is szükséges rögzíteni az ajánlatban év/hónap pontossággal kell megadnia az önéletrajzban, valamint ebben az esetben nem szükséges a végzettséget/szakképzettséget igazoló dokumentum becsatolása. A szakmai önéletrajzban a szakmai gyakorlat bemutatásának kezdő és befejező időpontját év/hó bontásban szükséges megadni, továbbá felhívjuk a figyelmet, hogy amennyiben az M1) szerinti szakember rendelkezik jogosultsággal, úgy a szakmai önéletrajzban nem kell kitöltenie az alkalmassági követelmény igazolására vonatkozó részt, csak az értékelési szempontként megajánlott többlettapasztalatot alátámasztó részt. A szakmai gyakorlatot alátámasztó információk során egyértelműen meg kell jelölni a szolgáltatás során ellátott szerepkört (beosztás), az elvégzett szakmai tevékenységek rövid ismertetését, valamint fel kell tüntetni a gyakorlat alapjául hivatkozott szolgáltatás megnevezését is. Ajánlattevőnek nyilatkoznia kell arra vonatkozóan, hogy nyertessége esetén gondoskodik az adott szakember kamarai nyilvántartásba vételéről - amennyiben az az előírt jogosultsággal még nem rendelkezik -, és arra vonatkozóan is, hogy ennek elmaradása a Kbt. 131. § (4) bekezdése szerinti visszalépésnek minősül. (321/2015. (X. 30.) Korm. rendelet 21. § (2) bekezdés b) pontja szerint) A szakembernek nyilatkoznia kell arról, hogy az ajánlattevő nyertessége esetén a szerződés teljesítésében személyesen részt vesz. Ajánlatkérő felhívja a figyelmet a 321/2015. Korm. rendelet 24. § (2) bekezdésére. Közös ajánlattétel esetén a Kbt. 65.§ (6) bekezdése szerint lehet az </w:t>
      </w:r>
      <w:proofErr w:type="spellStart"/>
      <w:r>
        <w:t>alkalmasságot</w:t>
      </w:r>
      <w:proofErr w:type="spellEnd"/>
      <w:r>
        <w:t xml:space="preserve"> igazolni. Ajánlattevők a Kbt. 65. § (7), (9) és (11) bekezdéseiben foglaltak szerint támaszkodhatnak más szervezet kapacitásra, és igazolhatják azt. A szakmagyakorlási jogosultság ezen szakember esetén </w:t>
      </w:r>
      <w:r>
        <w:lastRenderedPageBreak/>
        <w:t xml:space="preserve">releváns. Ajánlatkérő a párhuzamos időtartamú tapasztalatokat kizárólag egyszer veszi figyelembe, illetve, hogy csak egész hónap ajánlható meg. </w:t>
      </w:r>
    </w:p>
    <w:p w:rsidR="003622D5" w:rsidRDefault="005C53AF">
      <w:pPr>
        <w:ind w:left="835" w:right="1153"/>
      </w:pPr>
      <w:r>
        <w:t>M2) be kell mutatnia az ajánlati felhívás feladásától visszafelé számított 5 év (60 hónap) legjelentősebb építési beruházásait. Az igazolás tartalmazza legalább a következő adatokat: a teljesítés ideje (kezdő és befejezési időpontja (év, hó, nap) és helye, a szerződést kötő másik fél megnevezése, címe, az építési beruházás (elvégzett munkák) tárgya, mennyisége</w:t>
      </w:r>
      <w:r w:rsidR="006B7B86">
        <w:t xml:space="preserve"> </w:t>
      </w:r>
      <w:r>
        <w:t>(úgy, hogy abból az alkalmassági feltételeknek való megfelelés egyértelműen</w:t>
      </w:r>
      <w:r w:rsidR="006B7B86">
        <w:t xml:space="preserve"> </w:t>
      </w:r>
      <w:r>
        <w:t>megállapítható legyen), továbbá nyilatkozni kell arról, hogy a teljesítés az előírásoknak és a szerződésnek megfelelően történt-e.) (321/2015. (X. 30.) Korm. rendelet 21. § (2) bekezdés a) pontja és a 23. § szerint.) Ajánlatkérő az 5 éven belül befejezett, legfeljebb 8 éven belül megkezdett építési beruházásokat vizsgálja.</w:t>
      </w:r>
    </w:p>
    <w:p w:rsidR="003622D5" w:rsidRDefault="005C53AF" w:rsidP="00213D7B">
      <w:pPr>
        <w:spacing w:after="41" w:line="259" w:lineRule="auto"/>
        <w:ind w:left="835" w:right="1142"/>
      </w:pPr>
      <w:r>
        <w:rPr>
          <w:color w:val="000000"/>
        </w:rPr>
        <w:t>Alkalmassági minimumkövetelmény(</w:t>
      </w:r>
      <w:proofErr w:type="spellStart"/>
      <w:r>
        <w:rPr>
          <w:color w:val="000000"/>
        </w:rPr>
        <w:t>ek</w:t>
      </w:r>
      <w:proofErr w:type="spellEnd"/>
      <w:r>
        <w:rPr>
          <w:color w:val="000000"/>
        </w:rPr>
        <w:t>): (1)</w:t>
      </w:r>
      <w:r>
        <w:t xml:space="preserve"> </w:t>
      </w:r>
    </w:p>
    <w:p w:rsidR="003622D5" w:rsidRPr="006B7B86" w:rsidRDefault="005C53AF">
      <w:pPr>
        <w:ind w:left="835" w:right="1153"/>
        <w:rPr>
          <w:highlight w:val="yellow"/>
        </w:rPr>
      </w:pPr>
      <w:r w:rsidRPr="006B7B86">
        <w:rPr>
          <w:highlight w:val="yellow"/>
        </w:rPr>
        <w:t>Alkalmatlan az ajánlattevő, ha nem vonja be a szerződés teljesítésébe legalább az alábbi szakembereket:</w:t>
      </w:r>
    </w:p>
    <w:p w:rsidR="003622D5" w:rsidRPr="006B7B86" w:rsidRDefault="005C53AF">
      <w:pPr>
        <w:ind w:left="835" w:right="1153"/>
        <w:rPr>
          <w:highlight w:val="yellow"/>
        </w:rPr>
      </w:pPr>
      <w:r w:rsidRPr="006B7B86">
        <w:rPr>
          <w:highlight w:val="yellow"/>
        </w:rPr>
        <w:t>M1) 1 fő olyan szakember, aki a 266/2013. (VII.11.) Korm. rendelet szerinti MV-M (vagy azzal egyenértékű) jogosultsággal vagy a jogosultság megszerzéséhez szükséges (vagy azzal egyenértékű) végzetséggel és gyakorlati idővel rendelkezik.</w:t>
      </w:r>
    </w:p>
    <w:p w:rsidR="003622D5" w:rsidRPr="006B7B86" w:rsidRDefault="005C53AF">
      <w:pPr>
        <w:ind w:left="835" w:right="1153"/>
        <w:rPr>
          <w:highlight w:val="yellow"/>
        </w:rPr>
      </w:pPr>
      <w:r w:rsidRPr="006B7B86">
        <w:rPr>
          <w:highlight w:val="yellow"/>
        </w:rPr>
        <w:t xml:space="preserve">M2) Alkalmatlan az ajánlattevő a szerződés teljesítésére, ha nem mutat be a felhívás feladásának napjától visszafelé számított 5 évben befejezett (sikeres műszaki átadás-átvétellel lezárult), az előírásoknak és a szerződésnek megfelelően rendelkezik legalább </w:t>
      </w:r>
      <w:r w:rsidR="006B7B86" w:rsidRPr="006B7B86">
        <w:rPr>
          <w:highlight w:val="yellow"/>
        </w:rPr>
        <w:t>7</w:t>
      </w:r>
      <w:r w:rsidR="00E558B6" w:rsidRPr="006B7B86">
        <w:rPr>
          <w:highlight w:val="yellow"/>
        </w:rPr>
        <w:t>0</w:t>
      </w:r>
      <w:r w:rsidRPr="006B7B86">
        <w:rPr>
          <w:highlight w:val="yellow"/>
        </w:rPr>
        <w:t xml:space="preserve"> m2 szabadtéri kondipark és/vagy futópálya és/vagy futókör és/vagy sportpálya felújítási és/vagy építési referenciával.</w:t>
      </w:r>
    </w:p>
    <w:p w:rsidR="00213D7B" w:rsidRDefault="00213D7B">
      <w:pPr>
        <w:ind w:left="835" w:right="1153"/>
      </w:pPr>
      <w:r w:rsidRPr="006B7B86">
        <w:rPr>
          <w:highlight w:val="yellow"/>
        </w:rPr>
        <w:t xml:space="preserve">A referencia </w:t>
      </w:r>
      <w:r w:rsidR="00E558B6" w:rsidRPr="006B7B86">
        <w:rPr>
          <w:highlight w:val="yellow"/>
        </w:rPr>
        <w:t>1</w:t>
      </w:r>
      <w:r w:rsidRPr="006B7B86">
        <w:rPr>
          <w:highlight w:val="yellow"/>
        </w:rPr>
        <w:t xml:space="preserve"> db szerződésből teljesíthető.</w:t>
      </w:r>
    </w:p>
    <w:p w:rsidR="003622D5" w:rsidRDefault="005C53AF">
      <w:pPr>
        <w:spacing w:after="0" w:line="332" w:lineRule="auto"/>
        <w:ind w:right="4075"/>
      </w:pPr>
      <w:r>
        <w:rPr>
          <w:color w:val="000000"/>
        </w:rPr>
        <w:t>III.1.4) A részvételre vonatkozó objektív szabályok és kritériumok A szabályok és kritériumok felsorolása, rövid ismertetése: III.1.5) Fenntartott szerződésekre vonatkozó információk (1)</w:t>
      </w:r>
    </w:p>
    <w:p w:rsidR="003622D5" w:rsidRDefault="005C53AF">
      <w:pPr>
        <w:spacing w:after="76" w:line="259" w:lineRule="auto"/>
        <w:ind w:left="835" w:right="1142"/>
      </w:pPr>
      <w:proofErr w:type="gramStart"/>
      <w:r>
        <w:t>[ ]</w:t>
      </w:r>
      <w:proofErr w:type="gramEnd"/>
      <w:r>
        <w:rPr>
          <w:color w:val="000000"/>
        </w:rPr>
        <w:t xml:space="preserve"> A szerződés védett műhelyek és olyan gazdasági szereplők számára fenntartott, amelyek célja a fogyatékkal élő vagy hátrányos helyzetű személyek társadalmi és szakmai integrációja</w:t>
      </w:r>
    </w:p>
    <w:p w:rsidR="003622D5" w:rsidRDefault="005C53AF">
      <w:pPr>
        <w:spacing w:after="76" w:line="259" w:lineRule="auto"/>
        <w:ind w:left="835" w:right="1142"/>
      </w:pPr>
      <w:proofErr w:type="gramStart"/>
      <w:r>
        <w:t>[ ]</w:t>
      </w:r>
      <w:proofErr w:type="gramEnd"/>
      <w:r>
        <w:rPr>
          <w:color w:val="000000"/>
        </w:rPr>
        <w:t xml:space="preserve"> A szerződés teljesítése védett munkahely-teremtési programok keretében történik</w:t>
      </w:r>
    </w:p>
    <w:p w:rsidR="003622D5" w:rsidRDefault="005C53AF">
      <w:pPr>
        <w:spacing w:after="76" w:line="259" w:lineRule="auto"/>
        <w:ind w:left="835" w:right="1142"/>
      </w:pPr>
      <w:r>
        <w:t>[x]</w:t>
      </w:r>
      <w:r>
        <w:rPr>
          <w:color w:val="000000"/>
        </w:rPr>
        <w:t xml:space="preserve"> A szerződés a Kbt. 114. § (11) bekezdése szerint fenntartott</w:t>
      </w:r>
    </w:p>
    <w:p w:rsidR="003622D5" w:rsidRDefault="005C53AF">
      <w:pPr>
        <w:spacing w:after="41" w:line="259" w:lineRule="auto"/>
        <w:ind w:right="1142"/>
      </w:pPr>
      <w:r>
        <w:rPr>
          <w:color w:val="000000"/>
        </w:rPr>
        <w:t>III.1.6) A szerződés biztosítékai: (1)</w:t>
      </w:r>
      <w:r>
        <w:t xml:space="preserve"> </w:t>
      </w:r>
    </w:p>
    <w:p w:rsidR="003622D5" w:rsidRDefault="005C53AF">
      <w:pPr>
        <w:ind w:right="1153"/>
      </w:pPr>
      <w:r>
        <w:t xml:space="preserve">Szerződést biztosító mellékkötelezettségek: </w:t>
      </w:r>
    </w:p>
    <w:p w:rsidR="003622D5" w:rsidRDefault="005C53AF">
      <w:pPr>
        <w:ind w:right="1153"/>
      </w:pPr>
      <w:r>
        <w:t xml:space="preserve">A nyertes ajánlattevő a Polgári Törvénykönyvről szóló 2013. évi V. törvény (a továbbiakban: Ptk.) 6:186. § (1) bekezdése alapján pénz fizetésére kötelezi magát arra az esetre, ha olyan okból, amelyért felelős, megszegi a szerződést. A nyertes ajánlattevő az alábbi szerződést biztosító mellékkötelezettségek vállalására köteles: amennyiben a nyertes ajánlattevő nem tudja tartani a teljesítési határidőt, az ajánlatkérőt késedelmi kötbér illeti meg. Mértéke: 1 %/naptári nap, alapja: a késedelmesnek minősülő tevékenység műszaki ellenőr által megállapított teljes nettó ellenszolgáltatásának az összege, maximális mértéke: 15 %. A kötbérmaximum elérése esetén a megrendelő jogosult írásbeli nyilatkozatában megjelölt felmondási idővel, vagy akár azonnali hatállyal a szerződés felmondására, vagy a szerződéstől való elállásra. • meghiúsulási kötbér, mértéke: 30 %, alapja: a meghiúsulással érintett tevékenység nettó ellenszolgáltatásának az összege, a nyertes ajánlattevőnek minimum 3 év (36 hónap) időtartamú jótállást kell vállalnia, amelynek kezdő időpontja a szerződésszerű teljesítést követő nap. Fizetési késedelem esetén ajánlatkérő a Kbt. 135. § (11) bekezdése alapján alkalmazandó Ptk. 6:155. § (1) bekezdésében foglaltak szerinti késedelmi kamat megfizetésére köteles. A hibás teljesítési (minőségi) kötbért megrendelő vállalkozóval szemben nem szerződésszerű (rész)teljesítése esetén érvényesíti, amennyiben a hibás </w:t>
      </w:r>
      <w:r>
        <w:lastRenderedPageBreak/>
        <w:t xml:space="preserve">teljesítés a vállalkozónak, vagy az általa a teljesítésbe szabályszerűen bevont közreműködőknek róható fel. A hibás teljesítési (minőségi) kötbér mértéke a hibás teljesítéssel érintett rész műszaki ellenőr által megállapított nettó értékének 1 %-a. A kötbér maximális mértéke: 15 %. Fizetési késedelem esetén ajánlatkérő a Kbt. 135. § (11) bekezdése alapján alkalmazandó Ptk. 6:155. § (1) bekezdésében foglaltak szerinti késedelmi kamat megfizetésére köteles. A Ptk. 6:187. § (2) bekezdése alapján a jogosult a hibás teljesítés miatti kötbér mellett nem érvényesíthet szavatossági igényt. Meghiúsulási kötbér érvényesítése esetén késedelmi kötbér nem érvényesíthető. </w:t>
      </w:r>
    </w:p>
    <w:p w:rsidR="003622D5" w:rsidRDefault="005C53AF">
      <w:pPr>
        <w:ind w:right="1153"/>
      </w:pPr>
      <w:r>
        <w:t xml:space="preserve">Ajánlatkérő felhívja a figyelmet a Ptk. 6:187 §-ára. </w:t>
      </w:r>
    </w:p>
    <w:p w:rsidR="003622D5" w:rsidRDefault="005C53AF">
      <w:pPr>
        <w:ind w:right="1153"/>
      </w:pPr>
      <w:r>
        <w:t>Teljesítési biztosíték: Vállalkozó a nettó teljes szerződéses ellenérték 5%-</w:t>
      </w:r>
      <w:proofErr w:type="spellStart"/>
      <w:r>
        <w:t>ának</w:t>
      </w:r>
      <w:proofErr w:type="spellEnd"/>
      <w:r>
        <w:t xml:space="preserve"> megfelelő mértékben a szerződés teljesítésével kapcsolatos igények biztosítékaként teljesítési biztosítékot nyújt a Megrendelő részére. A teljesítési biztosítékot a közbeszerzési dokumentációban meghatározott módon a szerződéskötés időpontjától a műszaki átadás-átvétel lezárulásának napjáig kell rendelkezésre tartani. A teljesítési biztosíték teljesíthető a Kbt. 134. § (6) bekezdés a) pontjában írtak szerint az ajánlattevőként szerződő fél választása szerint. </w:t>
      </w:r>
    </w:p>
    <w:p w:rsidR="003622D5" w:rsidRDefault="005C53AF">
      <w:pPr>
        <w:ind w:right="1153"/>
      </w:pPr>
      <w:r>
        <w:t>Jóteljesítési biztosíték: A nyertes ajánlattevő jóteljesítési biztosítékot köteles nyújtani. Mértéke a szerződés szerinti teljes, tartalékkeret nélküli, ÁFA nélkül számított ellenszolgáltatás 5 %-</w:t>
      </w:r>
      <w:proofErr w:type="spellStart"/>
      <w:r>
        <w:t>ának</w:t>
      </w:r>
      <w:proofErr w:type="spellEnd"/>
      <w:r>
        <w:t xml:space="preserve"> megfelelő mértékű összeg. A nyertes ajánlattevőnek minimum 3 év (36 hónap) időtartamú jótállást kell vállalnia. A kötelezően előírt 3 év (36 hónap) jótállási időn felül vállalt többlet jótállás időtartama értékelési szempont.</w:t>
      </w:r>
    </w:p>
    <w:p w:rsidR="003622D5" w:rsidRDefault="005C53AF">
      <w:pPr>
        <w:spacing w:after="34" w:line="259" w:lineRule="auto"/>
        <w:ind w:right="1142"/>
      </w:pPr>
      <w:r>
        <w:rPr>
          <w:color w:val="000000"/>
        </w:rPr>
        <w:t>III.1.7) Az ellenszolgáltatás teljesítésének feltételei és / vagy hivatkozás a vonatkozó jogszabályi rendelkezésekre:</w:t>
      </w:r>
      <w:r>
        <w:t xml:space="preserve"> </w:t>
      </w:r>
    </w:p>
    <w:p w:rsidR="003622D5" w:rsidRDefault="005C53AF">
      <w:pPr>
        <w:ind w:right="1153"/>
      </w:pPr>
      <w:r>
        <w:t>1., Előlegfizetés: Előleg igénylése esetén az építési beruházások, valamint az építési beruházásokhoz kapcsolódó tervezői és mérnöki szolgáltatások közbeszerzésének részletes szabályairól szóló 322/2015. (X.30.) Korm. rendelet 30. § (1)-(2) bekezdése alapján ajánlatkérő legkésőbb az építési munkaterület átadását követő 15 napon belül köteles az előleget kifizetni. Ajánlatkérő a szerződésben foglalt - tartalékkeret és általános forgalmi adó nélkül számított - teljes nettó ellenszolgáltatás 5 %-</w:t>
      </w:r>
      <w:proofErr w:type="spellStart"/>
      <w:r>
        <w:t>ának</w:t>
      </w:r>
      <w:proofErr w:type="spellEnd"/>
      <w:r>
        <w:t xml:space="preserve"> megfelelő összeg, mint előleg igénybevételének lehetőségét biztosítja, amely a végszámlából kerül levonásra. </w:t>
      </w:r>
    </w:p>
    <w:p w:rsidR="003622D5" w:rsidRDefault="005C53AF">
      <w:pPr>
        <w:ind w:right="1153"/>
      </w:pPr>
      <w:r>
        <w:t>2., Számlázási feltételek: Ajánlatkérő a szerződésben foglalt - általános forgalmi adó nélkül számított - teljes nettó ellenszolgáltatás 5 %-</w:t>
      </w:r>
      <w:proofErr w:type="spellStart"/>
      <w:r>
        <w:t>ának</w:t>
      </w:r>
      <w:proofErr w:type="spellEnd"/>
      <w:r>
        <w:t xml:space="preserve"> megfelelő összeg, mint előleg </w:t>
      </w:r>
    </w:p>
    <w:p w:rsidR="003622D5" w:rsidRDefault="005C53AF">
      <w:pPr>
        <w:ind w:right="1153"/>
      </w:pPr>
      <w:r>
        <w:t xml:space="preserve">igénybevételének lehetőségét biztosítja. A vállalkozói díj kifizetésére 50% és 100% teljesítésnél, 1 db részszámla és a végszámla benyújtására jogosult. A végszámla benyújtásának feltétele a hiánypótlásmentes műszaki átadás-átvétel és a kivitelező által szolgáltatandó dokumentáció hiánytalan átadása. A végszámla benyújtása és kifizetése csak a jelen ajánlattételi felhívásban és dokumentációban meghatározott eljárási rend szerint, a műszaki ellenőr által igazolt és elfogadott teljesítések igazolása után lehetséges. A részletes fizetési feltételeket a szerződéstervezet tartalmazza. </w:t>
      </w:r>
    </w:p>
    <w:p w:rsidR="003622D5" w:rsidRDefault="005C53AF" w:rsidP="00213D7B">
      <w:pPr>
        <w:spacing w:after="41" w:line="259" w:lineRule="auto"/>
        <w:ind w:left="420" w:firstLine="0"/>
      </w:pPr>
      <w:r>
        <w:t xml:space="preserve"> Tekintettel arra, hogy a beszerzés tárgyát képező beruházás nem engedélyköteles építési tevékenység, ezért a számlázás a számviteli, illetve adózási jogszabályoknak megfelelően nem a „fordított ÁFA” szabályai szerint történik. </w:t>
      </w:r>
    </w:p>
    <w:p w:rsidR="00213D7B" w:rsidRDefault="00213D7B">
      <w:pPr>
        <w:ind w:right="1153"/>
      </w:pPr>
    </w:p>
    <w:p w:rsidR="003622D5" w:rsidRDefault="005C53AF">
      <w:pPr>
        <w:ind w:right="1153"/>
      </w:pPr>
      <w:r>
        <w:t>3., A kifizetés folyamata: A vállalkozói díj kifizetésére utófinanszírozással, magyar forintban (HUF), átutalással kerül sor a Kbt. 135. § (1) és (3), (5)-(8) és (10) bekezdései, a Ptk. 6:130. § (1)-(2) bekezdései, a 322/2015. (X.30.) Korm. rendelet 32/A. §-</w:t>
      </w:r>
      <w:proofErr w:type="spellStart"/>
      <w:r>
        <w:t>ában</w:t>
      </w:r>
      <w:proofErr w:type="spellEnd"/>
      <w:r>
        <w:t xml:space="preserve">, a 256/2021. (V. 18.) Korm. rendelet vonatkozó bekezdései, valamint a szerződéstervezetben foglaltak szerint. </w:t>
      </w:r>
    </w:p>
    <w:p w:rsidR="003622D5" w:rsidRDefault="005C53AF">
      <w:pPr>
        <w:ind w:right="1153"/>
      </w:pPr>
      <w:r>
        <w:t xml:space="preserve">Ajánlatkérő a Kbt. 27/A. § alapján köteles elfogadni és feldolgozni az olyan elektronikus számlákat, melyek megfelelnek az EN 16931-1:2017 számú európai szabványnak és az Európai Bizottság által e szabványhoz az Európai Unió Hivatalos Lapjában közzétett szintaxislistának. </w:t>
      </w:r>
      <w:r>
        <w:rPr>
          <w:color w:val="000000"/>
        </w:rPr>
        <w:t>III.1.8) A nyertes közös ajánlattevők által létrehozandó gazdálkodó szervezet: (1)</w:t>
      </w:r>
      <w:r>
        <w:t xml:space="preserve"> </w:t>
      </w:r>
    </w:p>
    <w:p w:rsidR="003622D5" w:rsidRDefault="005C53AF">
      <w:pPr>
        <w:ind w:right="1153"/>
      </w:pPr>
      <w:r>
        <w:lastRenderedPageBreak/>
        <w:t>AK projekttársaság létrehozását kizárja AT, közös AT-k vonatkozásában. Közös ajánlattétel esetén az ajánlatnak tartalmaznia kell a közös ajánlattételről szóló megállapodást a Kbt. 35. §-a szerint. A Kbt. 35. § (8) bekezdése szerint Ajánlatkérő nem követeli meg és nem teszi lehetővé közös gazdálkodó szervezet alapítását.</w:t>
      </w:r>
    </w:p>
    <w:p w:rsidR="003622D5" w:rsidRDefault="005C53AF">
      <w:pPr>
        <w:spacing w:after="76" w:line="259" w:lineRule="auto"/>
        <w:ind w:right="1142"/>
      </w:pPr>
      <w:r>
        <w:rPr>
          <w:color w:val="000000"/>
        </w:rPr>
        <w:t>III.2) A szerződéssel kapcsolatos feltételek (1)</w:t>
      </w:r>
    </w:p>
    <w:p w:rsidR="003622D5" w:rsidRDefault="005C53AF">
      <w:pPr>
        <w:spacing w:after="76" w:line="259" w:lineRule="auto"/>
        <w:ind w:right="1142"/>
      </w:pPr>
      <w:r>
        <w:rPr>
          <w:color w:val="000000"/>
        </w:rPr>
        <w:t>III.2.1) Meghatározott szakmára (képzettségre) vonatkozó információk (csak szolgáltatásmegrendelés esetében)</w:t>
      </w:r>
    </w:p>
    <w:p w:rsidR="003622D5" w:rsidRDefault="005C53AF">
      <w:pPr>
        <w:spacing w:after="0" w:line="332" w:lineRule="auto"/>
        <w:ind w:left="780" w:right="1779" w:firstLine="0"/>
        <w:jc w:val="center"/>
      </w:pPr>
      <w:proofErr w:type="gramStart"/>
      <w:r>
        <w:t>[ ]</w:t>
      </w:r>
      <w:proofErr w:type="gramEnd"/>
      <w:r>
        <w:rPr>
          <w:color w:val="000000"/>
        </w:rPr>
        <w:t xml:space="preserve"> A szolgáltatás teljesítése egy meghatározott szakmához (képzettséghez) van kötve A vonatkozó törvényi, rendeleti vagy közigazgatási rendelkezésre történő hivatkozás:</w:t>
      </w:r>
    </w:p>
    <w:p w:rsidR="003622D5" w:rsidRDefault="005C53AF">
      <w:pPr>
        <w:spacing w:after="76" w:line="259" w:lineRule="auto"/>
        <w:ind w:right="1142"/>
      </w:pPr>
      <w:r>
        <w:rPr>
          <w:color w:val="000000"/>
        </w:rPr>
        <w:t>III.2.2) A szerződés teljesítésével kapcsolatos feltételek:</w:t>
      </w:r>
    </w:p>
    <w:p w:rsidR="003622D5" w:rsidRDefault="005C53AF">
      <w:pPr>
        <w:spacing w:after="76" w:line="259" w:lineRule="auto"/>
        <w:ind w:right="1142"/>
      </w:pPr>
      <w:r>
        <w:rPr>
          <w:color w:val="000000"/>
        </w:rPr>
        <w:t>III.2.3) A szerződés teljesítésében közreműködő személyekkel kapcsolatos információ</w:t>
      </w:r>
    </w:p>
    <w:p w:rsidR="003622D5" w:rsidRDefault="005C53AF">
      <w:pPr>
        <w:spacing w:after="76" w:line="259" w:lineRule="auto"/>
        <w:ind w:left="835" w:right="1142"/>
      </w:pPr>
      <w:r>
        <w:t>[x]</w:t>
      </w:r>
      <w:r>
        <w:rPr>
          <w:color w:val="000000"/>
        </w:rPr>
        <w:t xml:space="preserve"> Az ajánlattevőknek közölniük kell a szerződés teljesítésében közreműködő személyek nevét és szakképzettségét</w:t>
      </w:r>
    </w:p>
    <w:p w:rsidR="003622D5" w:rsidRDefault="005C53AF">
      <w:pPr>
        <w:numPr>
          <w:ilvl w:val="0"/>
          <w:numId w:val="13"/>
        </w:numPr>
        <w:spacing w:after="76" w:line="259" w:lineRule="auto"/>
        <w:ind w:right="1142" w:hanging="285"/>
      </w:pPr>
      <w:r>
        <w:rPr>
          <w:color w:val="000000"/>
        </w:rPr>
        <w:t>szakasz: Eljárás</w:t>
      </w:r>
    </w:p>
    <w:p w:rsidR="003622D5" w:rsidRDefault="005C53AF">
      <w:pPr>
        <w:numPr>
          <w:ilvl w:val="1"/>
          <w:numId w:val="13"/>
        </w:numPr>
        <w:spacing w:after="76" w:line="259" w:lineRule="auto"/>
        <w:ind w:right="1142" w:hanging="457"/>
      </w:pPr>
      <w:r>
        <w:rPr>
          <w:color w:val="000000"/>
        </w:rPr>
        <w:t>Meghatározás</w:t>
      </w:r>
    </w:p>
    <w:p w:rsidR="003622D5" w:rsidRDefault="005C53AF">
      <w:pPr>
        <w:numPr>
          <w:ilvl w:val="2"/>
          <w:numId w:val="13"/>
        </w:numPr>
        <w:spacing w:after="76" w:line="259" w:lineRule="auto"/>
        <w:ind w:right="1142" w:hanging="611"/>
      </w:pPr>
      <w:r>
        <w:rPr>
          <w:color w:val="000000"/>
        </w:rPr>
        <w:t>Az eljárás fajtája</w:t>
      </w:r>
    </w:p>
    <w:p w:rsidR="003622D5" w:rsidRDefault="005C53AF">
      <w:pPr>
        <w:spacing w:after="76" w:line="259" w:lineRule="auto"/>
        <w:ind w:left="835" w:right="1142"/>
      </w:pPr>
      <w:proofErr w:type="gramStart"/>
      <w:r>
        <w:t>[ ]</w:t>
      </w:r>
      <w:proofErr w:type="gramEnd"/>
      <w:r>
        <w:rPr>
          <w:color w:val="000000"/>
        </w:rPr>
        <w:t xml:space="preserve"> Tárgyalásokat is magában foglaló eljárás.</w:t>
      </w:r>
    </w:p>
    <w:p w:rsidR="003622D5" w:rsidRDefault="005C53AF">
      <w:pPr>
        <w:numPr>
          <w:ilvl w:val="2"/>
          <w:numId w:val="13"/>
        </w:numPr>
        <w:spacing w:after="76" w:line="259" w:lineRule="auto"/>
        <w:ind w:right="1142" w:hanging="611"/>
      </w:pPr>
      <w:r>
        <w:rPr>
          <w:color w:val="000000"/>
        </w:rPr>
        <w:t>Keretmegállapodásra vagy dinamikus beszerzési rendszerre vonatkozó információk</w:t>
      </w:r>
    </w:p>
    <w:p w:rsidR="003622D5" w:rsidRDefault="005C53AF">
      <w:pPr>
        <w:spacing w:after="76" w:line="259" w:lineRule="auto"/>
        <w:ind w:left="835" w:right="1142"/>
      </w:pPr>
      <w:proofErr w:type="gramStart"/>
      <w:r>
        <w:t>[ ]</w:t>
      </w:r>
      <w:proofErr w:type="gramEnd"/>
      <w:r>
        <w:rPr>
          <w:color w:val="000000"/>
        </w:rPr>
        <w:t xml:space="preserve"> A hirdetmény keretmegállapodás megkötésére irányul</w:t>
      </w:r>
    </w:p>
    <w:p w:rsidR="003622D5" w:rsidRDefault="005C53AF">
      <w:pPr>
        <w:spacing w:after="76" w:line="259" w:lineRule="auto"/>
        <w:ind w:left="835" w:right="1142"/>
      </w:pPr>
      <w:proofErr w:type="gramStart"/>
      <w:r>
        <w:t>( )</w:t>
      </w:r>
      <w:proofErr w:type="gramEnd"/>
      <w:r>
        <w:rPr>
          <w:color w:val="000000"/>
        </w:rPr>
        <w:t xml:space="preserve"> Keretmegállapodás egy ajánlattevővel</w:t>
      </w:r>
    </w:p>
    <w:p w:rsidR="003622D5" w:rsidRDefault="005C53AF">
      <w:pPr>
        <w:spacing w:after="76" w:line="259" w:lineRule="auto"/>
        <w:ind w:left="835" w:right="1142"/>
      </w:pPr>
      <w:proofErr w:type="gramStart"/>
      <w:r>
        <w:t>( )</w:t>
      </w:r>
      <w:proofErr w:type="gramEnd"/>
      <w:r>
        <w:rPr>
          <w:color w:val="000000"/>
        </w:rPr>
        <w:t xml:space="preserve"> Keretmegállapodás több ajánlattevővel</w:t>
      </w:r>
    </w:p>
    <w:p w:rsidR="003622D5" w:rsidRDefault="005C53AF">
      <w:pPr>
        <w:numPr>
          <w:ilvl w:val="3"/>
          <w:numId w:val="13"/>
        </w:numPr>
        <w:spacing w:after="76" w:line="259" w:lineRule="auto"/>
        <w:ind w:right="1142" w:hanging="176"/>
      </w:pPr>
      <w:r>
        <w:rPr>
          <w:color w:val="000000"/>
        </w:rPr>
        <w:t>keretmegállapodás résztvevőinek tervezett maximális létszáma: (1)</w:t>
      </w:r>
    </w:p>
    <w:p w:rsidR="003622D5" w:rsidRDefault="005C53AF">
      <w:pPr>
        <w:spacing w:after="76" w:line="259" w:lineRule="auto"/>
        <w:ind w:left="835" w:right="1142"/>
      </w:pPr>
      <w:proofErr w:type="gramStart"/>
      <w:r>
        <w:t>[ ]</w:t>
      </w:r>
      <w:proofErr w:type="gramEnd"/>
      <w:r>
        <w:rPr>
          <w:color w:val="000000"/>
        </w:rPr>
        <w:t xml:space="preserve"> A hirdetmény dinamikus beszerzési rendszer létrehozására irányul</w:t>
      </w:r>
    </w:p>
    <w:p w:rsidR="003622D5" w:rsidRDefault="005C53AF">
      <w:pPr>
        <w:spacing w:after="76" w:line="259" w:lineRule="auto"/>
        <w:ind w:left="835" w:right="1142"/>
      </w:pPr>
      <w:proofErr w:type="gramStart"/>
      <w:r>
        <w:t>[ ]</w:t>
      </w:r>
      <w:proofErr w:type="gramEnd"/>
      <w:r>
        <w:rPr>
          <w:color w:val="000000"/>
        </w:rPr>
        <w:t xml:space="preserve"> A dinamikus beszerzési rendszert további beszerzők is alkalmazhatják</w:t>
      </w:r>
    </w:p>
    <w:p w:rsidR="003622D5" w:rsidRDefault="005C53AF">
      <w:pPr>
        <w:numPr>
          <w:ilvl w:val="2"/>
          <w:numId w:val="13"/>
        </w:numPr>
        <w:spacing w:after="76" w:line="259" w:lineRule="auto"/>
        <w:ind w:right="1142" w:hanging="611"/>
      </w:pPr>
      <w:r>
        <w:rPr>
          <w:color w:val="000000"/>
        </w:rPr>
        <w:t xml:space="preserve">A megoldások, illetve ajánlatok számának a tárgyalás megtartásával indított eljárás </w:t>
      </w:r>
      <w:proofErr w:type="spellStart"/>
      <w:r>
        <w:rPr>
          <w:color w:val="000000"/>
        </w:rPr>
        <w:t>sorántörténő</w:t>
      </w:r>
      <w:proofErr w:type="spellEnd"/>
      <w:r>
        <w:rPr>
          <w:color w:val="000000"/>
        </w:rPr>
        <w:t xml:space="preserve"> csökkentésére irányuló információ</w:t>
      </w:r>
    </w:p>
    <w:p w:rsidR="003622D5" w:rsidRDefault="005C53AF">
      <w:pPr>
        <w:spacing w:after="76" w:line="259" w:lineRule="auto"/>
        <w:ind w:left="835" w:right="1142"/>
      </w:pPr>
      <w:proofErr w:type="gramStart"/>
      <w:r>
        <w:t>[ ]</w:t>
      </w:r>
      <w:proofErr w:type="gramEnd"/>
      <w:r>
        <w:rPr>
          <w:color w:val="000000"/>
        </w:rPr>
        <w:t xml:space="preserve"> Több fordulóban lebonyolítandó tárgyalások igénybe vétele annak érdekében, hogy fokozatosan csökkentsek a megvitatandó megoldások, illetve a megtárgyalandó ajánlatok számát.</w:t>
      </w:r>
    </w:p>
    <w:p w:rsidR="003622D5" w:rsidRDefault="005C53AF">
      <w:pPr>
        <w:numPr>
          <w:ilvl w:val="2"/>
          <w:numId w:val="13"/>
        </w:numPr>
        <w:spacing w:after="76" w:line="259" w:lineRule="auto"/>
        <w:ind w:right="1142" w:hanging="611"/>
      </w:pPr>
      <w:r>
        <w:rPr>
          <w:color w:val="000000"/>
        </w:rPr>
        <w:t>Információ a tárgyalásról</w:t>
      </w:r>
    </w:p>
    <w:p w:rsidR="003622D5" w:rsidRDefault="005C53AF">
      <w:pPr>
        <w:numPr>
          <w:ilvl w:val="3"/>
          <w:numId w:val="13"/>
        </w:numPr>
        <w:spacing w:after="76" w:line="259" w:lineRule="auto"/>
        <w:ind w:right="1142" w:hanging="176"/>
      </w:pPr>
      <w:r>
        <w:rPr>
          <w:color w:val="000000"/>
        </w:rPr>
        <w:t>tárgyalás lefolytatásának menete és az ajánlatkérő által előírt alapvető szabályai: (</w:t>
      </w:r>
      <w:proofErr w:type="spellStart"/>
      <w:r>
        <w:rPr>
          <w:color w:val="000000"/>
        </w:rPr>
        <w:t>kivévea</w:t>
      </w:r>
      <w:proofErr w:type="spellEnd"/>
      <w:r>
        <w:rPr>
          <w:color w:val="000000"/>
        </w:rPr>
        <w:t xml:space="preserve"> tárgyalás nélkül indított eljárást)</w:t>
      </w:r>
    </w:p>
    <w:p w:rsidR="003622D5" w:rsidRDefault="005C53AF">
      <w:pPr>
        <w:spacing w:after="76" w:line="259" w:lineRule="auto"/>
        <w:ind w:left="835" w:right="1142"/>
      </w:pPr>
      <w:r>
        <w:rPr>
          <w:color w:val="000000"/>
        </w:rPr>
        <w:t>Az első tárgyalás időpontja: (egy szakaszos tárgyalásokat is magában foglaló eljárás esetén)</w:t>
      </w:r>
    </w:p>
    <w:p w:rsidR="003622D5" w:rsidRDefault="005C53AF">
      <w:pPr>
        <w:spacing w:after="76" w:line="259" w:lineRule="auto"/>
        <w:ind w:left="835" w:right="1142"/>
      </w:pPr>
      <w:proofErr w:type="gramStart"/>
      <w:r>
        <w:t>[ ]</w:t>
      </w:r>
      <w:proofErr w:type="gramEnd"/>
      <w:r>
        <w:rPr>
          <w:color w:val="000000"/>
        </w:rPr>
        <w:t xml:space="preserve"> Ajánlatkérő fenntartja a jogot arra, hogy a szerződést az eredeti ajánlat alapján, tárgyalások lefolytatása nélkül ítélje oda.</w:t>
      </w:r>
    </w:p>
    <w:p w:rsidR="003622D5" w:rsidRDefault="005C53AF">
      <w:pPr>
        <w:numPr>
          <w:ilvl w:val="2"/>
          <w:numId w:val="13"/>
        </w:numPr>
        <w:spacing w:after="76" w:line="259" w:lineRule="auto"/>
        <w:ind w:right="1142" w:hanging="611"/>
      </w:pPr>
      <w:r>
        <w:rPr>
          <w:color w:val="000000"/>
        </w:rPr>
        <w:t>Elektronikus árlejtésre vonatkozó információk (1)</w:t>
      </w:r>
    </w:p>
    <w:p w:rsidR="003622D5" w:rsidRDefault="005C53AF">
      <w:pPr>
        <w:spacing w:after="0" w:line="332" w:lineRule="auto"/>
        <w:ind w:left="835" w:right="5084"/>
      </w:pPr>
      <w:proofErr w:type="gramStart"/>
      <w:r>
        <w:t>[ ]</w:t>
      </w:r>
      <w:proofErr w:type="gramEnd"/>
      <w:r>
        <w:rPr>
          <w:color w:val="000000"/>
        </w:rPr>
        <w:t xml:space="preserve"> Elektronikus árlejtést fognak alkalmazni További információk az elektronikus árlejtésről:</w:t>
      </w:r>
    </w:p>
    <w:p w:rsidR="003622D5" w:rsidRDefault="005C53AF">
      <w:pPr>
        <w:numPr>
          <w:ilvl w:val="1"/>
          <w:numId w:val="13"/>
        </w:numPr>
        <w:spacing w:after="76" w:line="259" w:lineRule="auto"/>
        <w:ind w:right="1142" w:hanging="457"/>
      </w:pPr>
      <w:r>
        <w:rPr>
          <w:color w:val="000000"/>
        </w:rPr>
        <w:t>Adminisztratív információk</w:t>
      </w:r>
    </w:p>
    <w:p w:rsidR="003622D5" w:rsidRDefault="005C53AF">
      <w:pPr>
        <w:numPr>
          <w:ilvl w:val="2"/>
          <w:numId w:val="13"/>
        </w:numPr>
        <w:spacing w:after="76" w:line="259" w:lineRule="auto"/>
        <w:ind w:right="1142" w:hanging="611"/>
      </w:pPr>
      <w:r>
        <w:rPr>
          <w:color w:val="000000"/>
        </w:rPr>
        <w:t>Az adott eljárásra vonatkozó korábbi közzététel (1)</w:t>
      </w:r>
    </w:p>
    <w:p w:rsidR="003622D5" w:rsidRDefault="005C53AF">
      <w:pPr>
        <w:numPr>
          <w:ilvl w:val="3"/>
          <w:numId w:val="13"/>
        </w:numPr>
        <w:spacing w:after="76" w:line="259" w:lineRule="auto"/>
        <w:ind w:right="1142" w:hanging="176"/>
      </w:pPr>
      <w:r>
        <w:rPr>
          <w:color w:val="000000"/>
        </w:rPr>
        <w:t>hirdetmény száma a Közbeszerzési Értesítőben: (1)</w:t>
      </w:r>
    </w:p>
    <w:p w:rsidR="003622D5" w:rsidRDefault="005C53AF">
      <w:pPr>
        <w:spacing w:after="76" w:line="259" w:lineRule="auto"/>
        <w:ind w:left="835" w:right="1142"/>
      </w:pPr>
      <w:r>
        <w:rPr>
          <w:color w:val="000000"/>
        </w:rPr>
        <w:t>/ (KÉ-szám/évszám)</w:t>
      </w:r>
    </w:p>
    <w:p w:rsidR="003622D5" w:rsidRDefault="005C53AF">
      <w:pPr>
        <w:numPr>
          <w:ilvl w:val="2"/>
          <w:numId w:val="13"/>
        </w:numPr>
        <w:spacing w:after="76" w:line="259" w:lineRule="auto"/>
        <w:ind w:right="1142" w:hanging="611"/>
      </w:pPr>
      <w:r>
        <w:rPr>
          <w:color w:val="000000"/>
        </w:rPr>
        <w:t>Ajánlattételi vagy részvételi határidő</w:t>
      </w:r>
    </w:p>
    <w:p w:rsidR="003622D5" w:rsidRDefault="005C53AF">
      <w:pPr>
        <w:spacing w:after="76" w:line="259" w:lineRule="auto"/>
        <w:ind w:left="835" w:right="1142"/>
      </w:pPr>
      <w:r>
        <w:rPr>
          <w:color w:val="000000"/>
        </w:rPr>
        <w:t>Dátum:</w:t>
      </w:r>
      <w:r>
        <w:t xml:space="preserve"> </w:t>
      </w:r>
      <w:r>
        <w:rPr>
          <w:color w:val="000000"/>
        </w:rPr>
        <w:t>(</w:t>
      </w:r>
      <w:proofErr w:type="spellStart"/>
      <w:r>
        <w:rPr>
          <w:color w:val="000000"/>
        </w:rPr>
        <w:t>éééé</w:t>
      </w:r>
      <w:proofErr w:type="spellEnd"/>
      <w:r>
        <w:rPr>
          <w:color w:val="000000"/>
        </w:rPr>
        <w:t>/</w:t>
      </w:r>
      <w:proofErr w:type="spellStart"/>
      <w:r>
        <w:rPr>
          <w:color w:val="000000"/>
        </w:rPr>
        <w:t>hh</w:t>
      </w:r>
      <w:proofErr w:type="spellEnd"/>
      <w:r>
        <w:rPr>
          <w:color w:val="000000"/>
        </w:rPr>
        <w:t>/</w:t>
      </w:r>
      <w:proofErr w:type="spellStart"/>
      <w:r>
        <w:rPr>
          <w:color w:val="000000"/>
        </w:rPr>
        <w:t>nn</w:t>
      </w:r>
      <w:proofErr w:type="spellEnd"/>
      <w:r>
        <w:rPr>
          <w:color w:val="000000"/>
        </w:rPr>
        <w:t>) Helyi idő:</w:t>
      </w:r>
      <w:r>
        <w:t xml:space="preserve"> </w:t>
      </w:r>
      <w:r>
        <w:rPr>
          <w:color w:val="000000"/>
        </w:rPr>
        <w:t>(</w:t>
      </w:r>
      <w:proofErr w:type="spellStart"/>
      <w:proofErr w:type="gramStart"/>
      <w:r>
        <w:rPr>
          <w:color w:val="000000"/>
        </w:rPr>
        <w:t>óó:pp</w:t>
      </w:r>
      <w:proofErr w:type="spellEnd"/>
      <w:proofErr w:type="gramEnd"/>
      <w:r>
        <w:rPr>
          <w:color w:val="000000"/>
        </w:rPr>
        <w:t>)</w:t>
      </w:r>
    </w:p>
    <w:p w:rsidR="003622D5" w:rsidRDefault="005C53AF">
      <w:pPr>
        <w:numPr>
          <w:ilvl w:val="2"/>
          <w:numId w:val="13"/>
        </w:numPr>
        <w:spacing w:after="76" w:line="259" w:lineRule="auto"/>
        <w:ind w:right="1142" w:hanging="611"/>
      </w:pPr>
      <w:r>
        <w:rPr>
          <w:color w:val="000000"/>
        </w:rPr>
        <w:lastRenderedPageBreak/>
        <w:t>Az ajánlattételi vagy részvételi felhívás kiválasztott jelentkezők részére történőmegküldésének tervezett napja (1) Dátum: (</w:t>
      </w:r>
      <w:proofErr w:type="spellStart"/>
      <w:r>
        <w:rPr>
          <w:color w:val="000000"/>
        </w:rPr>
        <w:t>éééé</w:t>
      </w:r>
      <w:proofErr w:type="spellEnd"/>
      <w:r>
        <w:rPr>
          <w:color w:val="000000"/>
        </w:rPr>
        <w:t>/</w:t>
      </w:r>
      <w:proofErr w:type="spellStart"/>
      <w:r>
        <w:rPr>
          <w:color w:val="000000"/>
        </w:rPr>
        <w:t>hh</w:t>
      </w:r>
      <w:proofErr w:type="spellEnd"/>
      <w:r>
        <w:rPr>
          <w:color w:val="000000"/>
        </w:rPr>
        <w:t>/</w:t>
      </w:r>
      <w:proofErr w:type="spellStart"/>
      <w:r>
        <w:rPr>
          <w:color w:val="000000"/>
        </w:rPr>
        <w:t>nn</w:t>
      </w:r>
      <w:proofErr w:type="spellEnd"/>
      <w:r>
        <w:rPr>
          <w:color w:val="000000"/>
        </w:rPr>
        <w:t>)</w:t>
      </w:r>
    </w:p>
    <w:p w:rsidR="003622D5" w:rsidRDefault="005C53AF">
      <w:pPr>
        <w:numPr>
          <w:ilvl w:val="2"/>
          <w:numId w:val="13"/>
        </w:numPr>
        <w:spacing w:after="0" w:line="332" w:lineRule="auto"/>
        <w:ind w:right="1142" w:hanging="611"/>
      </w:pPr>
      <w:r>
        <w:rPr>
          <w:color w:val="000000"/>
        </w:rPr>
        <w:t>Azok a nyelvek, amelyeken az ajánlatok vagy részvételi jelentkezések benyújthatók: (1)</w:t>
      </w:r>
      <w:r>
        <w:t xml:space="preserve"> HU </w:t>
      </w:r>
      <w:r>
        <w:rPr>
          <w:color w:val="000000"/>
        </w:rPr>
        <w:t>IV.2.5) Az ajánlati kötöttség minimális időtartama: Az ajánlati kötöttség végső dátuma: (</w:t>
      </w:r>
      <w:proofErr w:type="spellStart"/>
      <w:r>
        <w:rPr>
          <w:color w:val="000000"/>
        </w:rPr>
        <w:t>éééé</w:t>
      </w:r>
      <w:proofErr w:type="spellEnd"/>
      <w:r>
        <w:rPr>
          <w:color w:val="000000"/>
        </w:rPr>
        <w:t>/</w:t>
      </w:r>
      <w:proofErr w:type="spellStart"/>
      <w:r>
        <w:rPr>
          <w:color w:val="000000"/>
        </w:rPr>
        <w:t>hh</w:t>
      </w:r>
      <w:proofErr w:type="spellEnd"/>
      <w:r>
        <w:rPr>
          <w:color w:val="000000"/>
        </w:rPr>
        <w:t>/</w:t>
      </w:r>
      <w:proofErr w:type="spellStart"/>
      <w:r>
        <w:rPr>
          <w:color w:val="000000"/>
        </w:rPr>
        <w:t>nn</w:t>
      </w:r>
      <w:proofErr w:type="spellEnd"/>
      <w:r>
        <w:rPr>
          <w:color w:val="000000"/>
        </w:rPr>
        <w:t>) vagy</w:t>
      </w:r>
    </w:p>
    <w:p w:rsidR="003622D5" w:rsidRDefault="005C53AF">
      <w:pPr>
        <w:spacing w:after="76" w:line="259" w:lineRule="auto"/>
        <w:ind w:left="835" w:right="1142"/>
      </w:pPr>
      <w:r>
        <w:rPr>
          <w:color w:val="000000"/>
        </w:rPr>
        <w:t>Az időtartam hónapban: vagy napban:</w:t>
      </w:r>
      <w:r>
        <w:t xml:space="preserve"> 60</w:t>
      </w:r>
      <w:r>
        <w:rPr>
          <w:color w:val="000000"/>
        </w:rPr>
        <w:t xml:space="preserve"> a következő dátumtól számítva:</w:t>
      </w:r>
      <w:r>
        <w:t xml:space="preserve"> </w:t>
      </w:r>
      <w:r>
        <w:rPr>
          <w:color w:val="000000"/>
        </w:rPr>
        <w:t>(</w:t>
      </w:r>
      <w:proofErr w:type="spellStart"/>
      <w:r>
        <w:rPr>
          <w:color w:val="000000"/>
        </w:rPr>
        <w:t>éééé</w:t>
      </w:r>
      <w:proofErr w:type="spellEnd"/>
      <w:r>
        <w:rPr>
          <w:color w:val="000000"/>
        </w:rPr>
        <w:t>/</w:t>
      </w:r>
      <w:proofErr w:type="spellStart"/>
      <w:r>
        <w:rPr>
          <w:color w:val="000000"/>
        </w:rPr>
        <w:t>hh</w:t>
      </w:r>
      <w:proofErr w:type="spellEnd"/>
      <w:r>
        <w:rPr>
          <w:color w:val="000000"/>
        </w:rPr>
        <w:t>/</w:t>
      </w:r>
      <w:proofErr w:type="spellStart"/>
      <w:r>
        <w:rPr>
          <w:color w:val="000000"/>
        </w:rPr>
        <w:t>nn</w:t>
      </w:r>
      <w:proofErr w:type="spellEnd"/>
      <w:r>
        <w:rPr>
          <w:color w:val="000000"/>
        </w:rPr>
        <w:t>)</w:t>
      </w:r>
    </w:p>
    <w:p w:rsidR="003622D5" w:rsidRDefault="005C53AF">
      <w:pPr>
        <w:spacing w:after="76" w:line="259" w:lineRule="auto"/>
        <w:ind w:right="1142"/>
      </w:pPr>
      <w:r>
        <w:rPr>
          <w:color w:val="000000"/>
        </w:rPr>
        <w:t>IV.2.6) Az ajánlatok vagy részvételi jelentkezések felbontásának feltételei</w:t>
      </w:r>
    </w:p>
    <w:p w:rsidR="003622D5" w:rsidRDefault="005C53AF">
      <w:pPr>
        <w:spacing w:after="76" w:line="259" w:lineRule="auto"/>
        <w:ind w:left="835" w:right="1142"/>
      </w:pPr>
      <w:proofErr w:type="spellStart"/>
      <w:r>
        <w:rPr>
          <w:color w:val="000000"/>
        </w:rPr>
        <w:t>Datum</w:t>
      </w:r>
      <w:proofErr w:type="spellEnd"/>
      <w:r>
        <w:rPr>
          <w:color w:val="000000"/>
        </w:rPr>
        <w:t>:</w:t>
      </w:r>
      <w:r>
        <w:t xml:space="preserve"> </w:t>
      </w:r>
      <w:r>
        <w:rPr>
          <w:color w:val="000000"/>
        </w:rPr>
        <w:t>(</w:t>
      </w:r>
      <w:proofErr w:type="spellStart"/>
      <w:r>
        <w:rPr>
          <w:color w:val="000000"/>
        </w:rPr>
        <w:t>éééé</w:t>
      </w:r>
      <w:proofErr w:type="spellEnd"/>
      <w:r>
        <w:rPr>
          <w:color w:val="000000"/>
        </w:rPr>
        <w:t>/</w:t>
      </w:r>
      <w:proofErr w:type="spellStart"/>
      <w:r>
        <w:rPr>
          <w:color w:val="000000"/>
        </w:rPr>
        <w:t>hh</w:t>
      </w:r>
      <w:proofErr w:type="spellEnd"/>
      <w:r>
        <w:rPr>
          <w:color w:val="000000"/>
        </w:rPr>
        <w:t>/</w:t>
      </w:r>
      <w:proofErr w:type="spellStart"/>
      <w:r>
        <w:rPr>
          <w:color w:val="000000"/>
        </w:rPr>
        <w:t>nn</w:t>
      </w:r>
      <w:proofErr w:type="spellEnd"/>
      <w:r>
        <w:rPr>
          <w:color w:val="000000"/>
        </w:rPr>
        <w:t>) Helyi idő:</w:t>
      </w:r>
      <w:r>
        <w:t xml:space="preserve"> </w:t>
      </w:r>
      <w:r>
        <w:rPr>
          <w:color w:val="000000"/>
        </w:rPr>
        <w:t>(</w:t>
      </w:r>
      <w:proofErr w:type="spellStart"/>
      <w:proofErr w:type="gramStart"/>
      <w:r>
        <w:rPr>
          <w:color w:val="000000"/>
        </w:rPr>
        <w:t>óó:pp</w:t>
      </w:r>
      <w:proofErr w:type="spellEnd"/>
      <w:proofErr w:type="gramEnd"/>
      <w:r>
        <w:rPr>
          <w:color w:val="000000"/>
        </w:rPr>
        <w:t>)</w:t>
      </w:r>
    </w:p>
    <w:p w:rsidR="003622D5" w:rsidRDefault="005C53AF">
      <w:pPr>
        <w:spacing w:after="27"/>
        <w:ind w:left="835" w:right="1153"/>
      </w:pPr>
      <w:r>
        <w:rPr>
          <w:color w:val="000000"/>
        </w:rPr>
        <w:t>Hely:</w:t>
      </w:r>
      <w:r>
        <w:t xml:space="preserve"> Az ajánlatok benyújtására és felbontására a 424/2017. (XII. 19.) Korm. rendelet 15. §-a és a Kbt. 68. §-a irányadó.</w:t>
      </w:r>
    </w:p>
    <w:p w:rsidR="003622D5" w:rsidRDefault="005C53AF">
      <w:pPr>
        <w:spacing w:after="27"/>
        <w:ind w:left="835" w:right="1153"/>
      </w:pPr>
      <w:r>
        <w:rPr>
          <w:color w:val="000000"/>
        </w:rPr>
        <w:t>Információk a jogosultakról és a bontási eljárásról:</w:t>
      </w:r>
      <w:r>
        <w:t xml:space="preserve"> Az ajánlatok benyújtására és felbontására a 424/2017. (XII. 19.) Korm. rendelet 15. §-a irányadó.</w:t>
      </w:r>
    </w:p>
    <w:p w:rsidR="003622D5" w:rsidRDefault="005C53AF">
      <w:pPr>
        <w:numPr>
          <w:ilvl w:val="0"/>
          <w:numId w:val="14"/>
        </w:numPr>
        <w:spacing w:after="76" w:line="259" w:lineRule="auto"/>
        <w:ind w:right="1142" w:hanging="285"/>
      </w:pPr>
      <w:r>
        <w:rPr>
          <w:color w:val="000000"/>
        </w:rPr>
        <w:t>szakasz: Kiegészítő információk</w:t>
      </w:r>
    </w:p>
    <w:p w:rsidR="003622D5" w:rsidRDefault="005C53AF">
      <w:pPr>
        <w:numPr>
          <w:ilvl w:val="1"/>
          <w:numId w:val="14"/>
        </w:numPr>
        <w:spacing w:after="76" w:line="259" w:lineRule="auto"/>
        <w:ind w:right="1142" w:hanging="444"/>
      </w:pPr>
      <w:r>
        <w:rPr>
          <w:color w:val="000000"/>
        </w:rPr>
        <w:t>A közbeszerzés ismétlődő jellegére vonatkozó információk (1)</w:t>
      </w:r>
    </w:p>
    <w:p w:rsidR="003622D5" w:rsidRDefault="005C53AF">
      <w:pPr>
        <w:spacing w:after="76" w:line="259" w:lineRule="auto"/>
        <w:ind w:left="835" w:right="1142"/>
      </w:pPr>
      <w:r>
        <w:rPr>
          <w:color w:val="000000"/>
        </w:rPr>
        <w:t>A közbeszerzés ismétlődő jellegű</w:t>
      </w:r>
      <w:r>
        <w:t xml:space="preserve"> </w:t>
      </w:r>
      <w:proofErr w:type="gramStart"/>
      <w:r>
        <w:t>( )</w:t>
      </w:r>
      <w:proofErr w:type="gramEnd"/>
      <w:r>
        <w:t xml:space="preserve"> igen (x) nem</w:t>
      </w:r>
    </w:p>
    <w:p w:rsidR="003622D5" w:rsidRDefault="005C53AF">
      <w:pPr>
        <w:spacing w:after="0" w:line="332" w:lineRule="auto"/>
        <w:ind w:left="420" w:right="3969" w:firstLine="420"/>
      </w:pPr>
      <w:r>
        <w:rPr>
          <w:color w:val="000000"/>
        </w:rPr>
        <w:t>A további hirdetmények közzétételének tervezett ideje: (1) VI.2) Információ az elektronikus munkafolyamatokról</w:t>
      </w:r>
    </w:p>
    <w:p w:rsidR="003622D5" w:rsidRDefault="005C53AF">
      <w:pPr>
        <w:spacing w:after="76" w:line="259" w:lineRule="auto"/>
        <w:ind w:left="835" w:right="1142"/>
      </w:pPr>
      <w:r>
        <w:t>[x]</w:t>
      </w:r>
      <w:r>
        <w:rPr>
          <w:color w:val="000000"/>
        </w:rPr>
        <w:t xml:space="preserve"> A megrendelés elektronikus úton történik</w:t>
      </w:r>
    </w:p>
    <w:p w:rsidR="003622D5" w:rsidRDefault="005C53AF">
      <w:pPr>
        <w:spacing w:after="76" w:line="259" w:lineRule="auto"/>
        <w:ind w:left="835" w:right="1142"/>
      </w:pPr>
      <w:r>
        <w:t>[x]</w:t>
      </w:r>
      <w:r>
        <w:rPr>
          <w:color w:val="000000"/>
        </w:rPr>
        <w:t xml:space="preserve"> Elektronikusan benyújtott számlákat elfogadnak</w:t>
      </w:r>
    </w:p>
    <w:p w:rsidR="003622D5" w:rsidRDefault="005C53AF">
      <w:pPr>
        <w:spacing w:after="76" w:line="259" w:lineRule="auto"/>
        <w:ind w:left="835" w:right="1142"/>
      </w:pPr>
      <w:r>
        <w:t>[x]</w:t>
      </w:r>
      <w:r>
        <w:rPr>
          <w:color w:val="000000"/>
        </w:rPr>
        <w:t xml:space="preserve"> A fizetés elektronikus úton történik</w:t>
      </w:r>
    </w:p>
    <w:p w:rsidR="003622D5" w:rsidRDefault="005C53AF">
      <w:pPr>
        <w:spacing w:after="76" w:line="259" w:lineRule="auto"/>
        <w:ind w:right="1142"/>
      </w:pPr>
      <w:r>
        <w:rPr>
          <w:color w:val="000000"/>
        </w:rPr>
        <w:t>VI.3) További információk: (1)</w:t>
      </w:r>
    </w:p>
    <w:p w:rsidR="003622D5" w:rsidRDefault="005C53AF">
      <w:pPr>
        <w:numPr>
          <w:ilvl w:val="2"/>
          <w:numId w:val="14"/>
        </w:numPr>
        <w:spacing w:after="76" w:line="259" w:lineRule="auto"/>
        <w:ind w:right="1142" w:hanging="613"/>
      </w:pPr>
      <w:r>
        <w:rPr>
          <w:color w:val="000000"/>
        </w:rPr>
        <w:t>Az ajánlatok értékelési szempontok szerinti tartalmi elemeinek értékelése során adhatópontszám: (1)</w:t>
      </w:r>
      <w:r>
        <w:t xml:space="preserve"> 0-10</w:t>
      </w:r>
    </w:p>
    <w:p w:rsidR="003622D5" w:rsidRDefault="005C53AF">
      <w:pPr>
        <w:numPr>
          <w:ilvl w:val="2"/>
          <w:numId w:val="14"/>
        </w:numPr>
        <w:spacing w:after="34" w:line="259" w:lineRule="auto"/>
        <w:ind w:right="1142" w:hanging="613"/>
      </w:pPr>
      <w:r>
        <w:rPr>
          <w:color w:val="000000"/>
        </w:rPr>
        <w:t>A módszer(</w:t>
      </w:r>
      <w:proofErr w:type="spellStart"/>
      <w:r>
        <w:rPr>
          <w:color w:val="000000"/>
        </w:rPr>
        <w:t>ek</w:t>
      </w:r>
      <w:proofErr w:type="spellEnd"/>
      <w:r>
        <w:rPr>
          <w:color w:val="000000"/>
        </w:rPr>
        <w:t xml:space="preserve">) meghatározása, amellyel megadja a VI.3.1) pont szerinti </w:t>
      </w:r>
      <w:proofErr w:type="spellStart"/>
      <w:r>
        <w:rPr>
          <w:color w:val="000000"/>
        </w:rPr>
        <w:t>ponthatárokközötti</w:t>
      </w:r>
      <w:proofErr w:type="spellEnd"/>
      <w:r>
        <w:rPr>
          <w:color w:val="000000"/>
        </w:rPr>
        <w:t xml:space="preserve"> pontszámot: (1)</w:t>
      </w:r>
      <w:r>
        <w:t xml:space="preserve"> 1. értékélési részszempont esetén: fordított arányosítás. 2., 3., 4.</w:t>
      </w:r>
    </w:p>
    <w:p w:rsidR="003622D5" w:rsidRDefault="005C53AF">
      <w:pPr>
        <w:spacing w:after="31"/>
        <w:ind w:right="1153"/>
      </w:pPr>
      <w:r>
        <w:t>értékelési részszempont esetén: egyenes arányosítás</w:t>
      </w:r>
    </w:p>
    <w:p w:rsidR="003622D5" w:rsidRDefault="005C53AF">
      <w:pPr>
        <w:numPr>
          <w:ilvl w:val="2"/>
          <w:numId w:val="14"/>
        </w:numPr>
        <w:spacing w:after="76" w:line="259" w:lineRule="auto"/>
        <w:ind w:right="1142" w:hanging="613"/>
      </w:pPr>
      <w:r>
        <w:rPr>
          <w:color w:val="000000"/>
        </w:rPr>
        <w:t>Az ajánlati biztosíték (1)</w:t>
      </w:r>
    </w:p>
    <w:p w:rsidR="003622D5" w:rsidRDefault="005C53AF">
      <w:pPr>
        <w:spacing w:after="76" w:line="259" w:lineRule="auto"/>
        <w:ind w:left="835" w:right="1142"/>
      </w:pPr>
      <w:r>
        <w:t>[x]</w:t>
      </w:r>
      <w:r>
        <w:rPr>
          <w:color w:val="000000"/>
        </w:rPr>
        <w:t xml:space="preserve"> Az eljárásban való részvétel ajánlati biztosíték adásához kötött.</w:t>
      </w:r>
    </w:p>
    <w:p w:rsidR="003622D5" w:rsidRDefault="005C53AF">
      <w:pPr>
        <w:spacing w:after="37"/>
        <w:ind w:left="835" w:right="1153"/>
      </w:pPr>
      <w:r>
        <w:rPr>
          <w:color w:val="000000"/>
        </w:rPr>
        <w:t>Az ajánlati biztosíték mértéke:</w:t>
      </w:r>
      <w:r>
        <w:t xml:space="preserve"> </w:t>
      </w:r>
      <w:r w:rsidRPr="006B7B86">
        <w:rPr>
          <w:highlight w:val="yellow"/>
        </w:rPr>
        <w:t>3</w:t>
      </w:r>
      <w:r w:rsidR="006B7B86" w:rsidRPr="006B7B86">
        <w:rPr>
          <w:highlight w:val="yellow"/>
        </w:rPr>
        <w:t>0</w:t>
      </w:r>
      <w:r w:rsidRPr="006B7B86">
        <w:rPr>
          <w:highlight w:val="yellow"/>
        </w:rPr>
        <w:t>0.000</w:t>
      </w:r>
    </w:p>
    <w:p w:rsidR="003622D5" w:rsidRPr="006B7B86" w:rsidRDefault="005C53AF">
      <w:pPr>
        <w:spacing w:after="41" w:line="259" w:lineRule="auto"/>
        <w:ind w:left="835" w:right="1142"/>
        <w:rPr>
          <w:highlight w:val="yellow"/>
        </w:rPr>
      </w:pPr>
      <w:r>
        <w:rPr>
          <w:color w:val="000000"/>
        </w:rPr>
        <w:t>A befizetés helye: vagy az ajánlatkérő fizetési számlaszáma:</w:t>
      </w:r>
      <w:r>
        <w:t xml:space="preserve"> </w:t>
      </w:r>
      <w:r w:rsidRPr="006B7B86">
        <w:rPr>
          <w:highlight w:val="yellow"/>
        </w:rPr>
        <w:t>MBH Bank Nyrt</w:t>
      </w:r>
    </w:p>
    <w:p w:rsidR="003622D5" w:rsidRPr="006B7B86" w:rsidRDefault="005C53AF">
      <w:pPr>
        <w:spacing w:after="34"/>
        <w:ind w:left="835" w:right="1153"/>
        <w:rPr>
          <w:color w:val="FF0000"/>
        </w:rPr>
      </w:pPr>
      <w:r w:rsidRPr="006B7B86">
        <w:rPr>
          <w:highlight w:val="yellow"/>
        </w:rPr>
        <w:t>60600211-11099657</w:t>
      </w:r>
      <w:r w:rsidR="006B7B86">
        <w:rPr>
          <w:highlight w:val="yellow"/>
        </w:rPr>
        <w:t xml:space="preserve"> </w:t>
      </w:r>
      <w:r w:rsidR="006B7B86" w:rsidRPr="006B7B86">
        <w:rPr>
          <w:color w:val="FF0000"/>
          <w:highlight w:val="yellow"/>
        </w:rPr>
        <w:t>KÉRJÜK ELLENŐRIZNI!!!!!!</w:t>
      </w:r>
    </w:p>
    <w:p w:rsidR="003622D5" w:rsidRDefault="005C53AF">
      <w:pPr>
        <w:spacing w:after="34" w:line="259" w:lineRule="auto"/>
        <w:ind w:left="835" w:right="1142"/>
      </w:pPr>
      <w:r>
        <w:rPr>
          <w:color w:val="000000"/>
        </w:rPr>
        <w:t>Az ajánlati biztosíték befizetése (teljesítése) igazolásának módja:</w:t>
      </w:r>
      <w:r>
        <w:t xml:space="preserve"> Közlemény: Ajánlati biztosíték</w:t>
      </w:r>
      <w:r w:rsidR="00213D7B">
        <w:t xml:space="preserve"> Futópálya és kondipark</w:t>
      </w:r>
    </w:p>
    <w:p w:rsidR="003622D5" w:rsidRDefault="005C53AF">
      <w:pPr>
        <w:spacing w:after="31"/>
        <w:ind w:left="835" w:right="1153"/>
      </w:pPr>
      <w:r>
        <w:t>Az ajánlatban a befizetés igazolása csatolandó. Egyebekben a Kbt. 54. § irányadó.</w:t>
      </w:r>
    </w:p>
    <w:p w:rsidR="003622D5" w:rsidRDefault="005C53AF">
      <w:pPr>
        <w:numPr>
          <w:ilvl w:val="2"/>
          <w:numId w:val="14"/>
        </w:numPr>
        <w:spacing w:after="41" w:line="259" w:lineRule="auto"/>
        <w:ind w:right="1142" w:hanging="613"/>
      </w:pPr>
      <w:r>
        <w:rPr>
          <w:color w:val="000000"/>
        </w:rPr>
        <w:t>) További információk:</w:t>
      </w:r>
      <w:r>
        <w:t xml:space="preserve"> - 2015. évi CXLIII. törvény </w:t>
      </w:r>
    </w:p>
    <w:p w:rsidR="003622D5" w:rsidRDefault="005C53AF">
      <w:pPr>
        <w:numPr>
          <w:ilvl w:val="3"/>
          <w:numId w:val="16"/>
        </w:numPr>
        <w:ind w:right="1153" w:hanging="140"/>
      </w:pPr>
      <w:r>
        <w:t xml:space="preserve">2004. évi XXXIV. törvény </w:t>
      </w:r>
    </w:p>
    <w:p w:rsidR="003622D5" w:rsidRDefault="005C53AF">
      <w:pPr>
        <w:numPr>
          <w:ilvl w:val="3"/>
          <w:numId w:val="16"/>
        </w:numPr>
        <w:ind w:right="1153" w:hanging="140"/>
      </w:pPr>
      <w:r>
        <w:t xml:space="preserve">2011. évi CXCV. törvény </w:t>
      </w:r>
    </w:p>
    <w:p w:rsidR="003622D5" w:rsidRDefault="005C53AF">
      <w:pPr>
        <w:numPr>
          <w:ilvl w:val="3"/>
          <w:numId w:val="16"/>
        </w:numPr>
        <w:ind w:right="1153" w:hanging="140"/>
      </w:pPr>
      <w:r>
        <w:t xml:space="preserve">2013. évi V. törvény </w:t>
      </w:r>
    </w:p>
    <w:p w:rsidR="003622D5" w:rsidRDefault="005C53AF">
      <w:pPr>
        <w:numPr>
          <w:ilvl w:val="3"/>
          <w:numId w:val="16"/>
        </w:numPr>
        <w:ind w:right="1153" w:hanging="140"/>
      </w:pPr>
      <w:r>
        <w:t xml:space="preserve">322/ 2015. (X.30) Korm. rendelet </w:t>
      </w:r>
    </w:p>
    <w:p w:rsidR="003622D5" w:rsidRDefault="005C53AF">
      <w:pPr>
        <w:numPr>
          <w:ilvl w:val="3"/>
          <w:numId w:val="16"/>
        </w:numPr>
        <w:ind w:right="1153" w:hanging="140"/>
      </w:pPr>
      <w:r>
        <w:t xml:space="preserve">321/2015. (X. 30.) Korm. rendelet </w:t>
      </w:r>
    </w:p>
    <w:p w:rsidR="003622D5" w:rsidRDefault="005C53AF">
      <w:pPr>
        <w:numPr>
          <w:ilvl w:val="3"/>
          <w:numId w:val="16"/>
        </w:numPr>
        <w:ind w:right="1153" w:hanging="140"/>
      </w:pPr>
      <w:r>
        <w:t xml:space="preserve">266/2013. (VII.11.) Korm. rendelet </w:t>
      </w:r>
    </w:p>
    <w:p w:rsidR="003622D5" w:rsidRDefault="005C53AF">
      <w:pPr>
        <w:numPr>
          <w:ilvl w:val="3"/>
          <w:numId w:val="16"/>
        </w:numPr>
        <w:ind w:right="1153" w:hanging="140"/>
      </w:pPr>
      <w:r>
        <w:t xml:space="preserve">191/2009. (X.15.) Korm. rendelet </w:t>
      </w:r>
    </w:p>
    <w:p w:rsidR="003622D5" w:rsidRDefault="005C53AF">
      <w:pPr>
        <w:numPr>
          <w:ilvl w:val="3"/>
          <w:numId w:val="16"/>
        </w:numPr>
        <w:ind w:right="1153" w:hanging="140"/>
      </w:pPr>
      <w:r>
        <w:t xml:space="preserve">126/2016. (VI.7.) Kormányrendelet </w:t>
      </w:r>
    </w:p>
    <w:p w:rsidR="003622D5" w:rsidRDefault="005C53AF">
      <w:pPr>
        <w:numPr>
          <w:ilvl w:val="3"/>
          <w:numId w:val="16"/>
        </w:numPr>
        <w:ind w:right="1153" w:hanging="140"/>
      </w:pPr>
      <w:r>
        <w:t xml:space="preserve">256/2021. (V. 18.) Korm. rendelet </w:t>
      </w:r>
    </w:p>
    <w:p w:rsidR="003622D5" w:rsidRDefault="005C53AF">
      <w:pPr>
        <w:spacing w:after="41" w:line="259" w:lineRule="auto"/>
        <w:ind w:left="840" w:firstLine="0"/>
      </w:pPr>
      <w:r>
        <w:lastRenderedPageBreak/>
        <w:t xml:space="preserve"> </w:t>
      </w:r>
    </w:p>
    <w:p w:rsidR="003622D5" w:rsidRDefault="005C53AF">
      <w:pPr>
        <w:ind w:left="835" w:right="1153"/>
      </w:pPr>
      <w:r>
        <w:t xml:space="preserve">Értékelési szempontok: Ajánlatkérő tárgyi közbeszerzési eljárás esetében a benyújtott ajánlatokat a Kbt. 76. § (2) bekezdés c) pontjában rögzítetteknek megfelelően értékeli. A gazdaságilag legelőnyösebb ajánlat az eljárás nyertese az alábbi értékelési részszempontok alapján: Az ajánlatok értékelési részszempontok szerinti tartalmi elemeinek értékelése során adható pontszám alsó és felső határa: 0-10 pont (az adható pontszámot Ajánlatkérő két tizedes jegyre kerekíti). A módszerek meghatározása, amellyel a fentiek szerinti ponthatárok közötti pontszám megadásra kerül (a KÉ 2020. évi 60. szám; 2020. március 25.): </w:t>
      </w:r>
    </w:p>
    <w:p w:rsidR="003622D5" w:rsidRDefault="005C53AF">
      <w:pPr>
        <w:spacing w:after="41" w:line="259" w:lineRule="auto"/>
        <w:ind w:left="840" w:firstLine="0"/>
      </w:pPr>
      <w:r>
        <w:t xml:space="preserve"> </w:t>
      </w:r>
    </w:p>
    <w:p w:rsidR="003622D5" w:rsidRDefault="005C53AF">
      <w:pPr>
        <w:numPr>
          <w:ilvl w:val="3"/>
          <w:numId w:val="15"/>
        </w:numPr>
        <w:ind w:right="1153"/>
      </w:pPr>
      <w:r>
        <w:t xml:space="preserve">Nettó ajánlati ár (Ft-ban megadva) (súlyszám: 70) Ezen értékelési szempont esetén az összehasonlítás alapját az Ajánlattevő által megajánlott nettó ajánlati ár képezi. Az 1. értékelési szempont esetén a legalacsonyabb összegű nettó ajánlati árat tartalmazó (legkedvezőbb) ajánlat kapja a maximális bírálati pontszámot, a többi ajánlat bírálati pontszáma ehhez viszonyítva fordítottan arányosan, az alábbi képlet alkalmazásával kerül meghatározásra. P = A legjobb / A vizsgált X (P </w:t>
      </w:r>
      <w:proofErr w:type="spellStart"/>
      <w:r>
        <w:t>max</w:t>
      </w:r>
      <w:proofErr w:type="spellEnd"/>
      <w:r>
        <w:t xml:space="preserve"> - P min) + P </w:t>
      </w:r>
      <w:proofErr w:type="gramStart"/>
      <w:r>
        <w:t>min</w:t>
      </w:r>
      <w:proofErr w:type="gramEnd"/>
      <w:r>
        <w:t xml:space="preserve"> ahol: P: a vizsgált ajánlati elem adott szempontra vonatkozó pontszáma P </w:t>
      </w:r>
      <w:proofErr w:type="spellStart"/>
      <w:r>
        <w:t>max</w:t>
      </w:r>
      <w:proofErr w:type="spellEnd"/>
      <w:r>
        <w:t xml:space="preserve">: a pontskála felső határa P min: a pontskála alsó határa A legjobb: a legelőnyösebb ajánlat tartalmi eleme A vizsgált: a vizsgált ajánlat tartalmi eleme Az így meghatározott pontszámok az értékelési szemponthoz tartozó megfelelő súlyszámmal kerülnek felszorzásra. </w:t>
      </w:r>
    </w:p>
    <w:p w:rsidR="003622D5" w:rsidRDefault="005C53AF">
      <w:pPr>
        <w:spacing w:after="41" w:line="259" w:lineRule="auto"/>
        <w:ind w:left="840" w:firstLine="0"/>
      </w:pPr>
      <w:r>
        <w:t xml:space="preserve"> </w:t>
      </w:r>
    </w:p>
    <w:p w:rsidR="003622D5" w:rsidRDefault="005C53AF">
      <w:pPr>
        <w:numPr>
          <w:ilvl w:val="3"/>
          <w:numId w:val="15"/>
        </w:numPr>
        <w:ind w:right="1153"/>
      </w:pPr>
      <w:r>
        <w:t xml:space="preserve">M1) </w:t>
      </w:r>
      <w:proofErr w:type="spellStart"/>
      <w:r>
        <w:t>alk</w:t>
      </w:r>
      <w:proofErr w:type="spellEnd"/>
      <w:r>
        <w:t xml:space="preserve">. </w:t>
      </w:r>
      <w:proofErr w:type="spellStart"/>
      <w:r>
        <w:t>köv.ben</w:t>
      </w:r>
      <w:proofErr w:type="spellEnd"/>
      <w:r>
        <w:t xml:space="preserve"> bemutatott, a teljesítésbe bevonni kívánt szakember alkalmassági követelményt meghaladó többlettapasztalata (hónapban, min. 0 hónap, </w:t>
      </w:r>
      <w:proofErr w:type="spellStart"/>
      <w:r>
        <w:t>max</w:t>
      </w:r>
      <w:proofErr w:type="spellEnd"/>
      <w:r>
        <w:t>. 36 hónap) súlyszám: 10</w:t>
      </w:r>
    </w:p>
    <w:p w:rsidR="003622D5" w:rsidRDefault="005C53AF">
      <w:pPr>
        <w:ind w:left="835" w:right="1153"/>
      </w:pPr>
      <w:r>
        <w:t xml:space="preserve">Ezen értékelési szempont esetén az összehasonlítás alapja az Ajánlattevő által biztosított, M1.) </w:t>
      </w:r>
      <w:proofErr w:type="spellStart"/>
      <w:r>
        <w:t>alk</w:t>
      </w:r>
      <w:proofErr w:type="spellEnd"/>
      <w:r>
        <w:t xml:space="preserve">. </w:t>
      </w:r>
      <w:proofErr w:type="spellStart"/>
      <w:r>
        <w:t>köv.ben</w:t>
      </w:r>
      <w:proofErr w:type="spellEnd"/>
      <w:r>
        <w:t xml:space="preserve"> bemutatott, a teljesítésbe bevonni kívánt szakember alkalmassági követelményt meghaladó többlettapasztalati ideje. Ajánlatkérő felhívja Ajánlattevők figyelmét, hogy a 2. értékelési szempont esetén a maximum 36 hónapot tekinti az adott ajánlati elem azon legkedvezőbb szintjének, melyre és az annál még kedvezőbb (még hosszabb szakértői tapasztalati idő) vállalásokra egyaránt a ponthatár felső határával azonos számú pontot ad (10 pont). A 0 hónap időtartamú vállalásra Ajánlattevő 0 pontot kap. A vállalás csak hónapokban, egész számokban történhet. A szakmai gyakorlat számításakor az időben párhuzamos szakmai tapasztalatok nem adódnak össze, vagyis az időben párhuzamos gyakorlati idők csak egyszer számítanak bele a szakember szakmai tapasztalatába. Az önéletrajzban minden megkezdett hónapot egész hónapként értékel Ajánlatkérő. Ajánlattevők jelen értékelési szempontra pozitív egész számot ajánlhatnak meg hónapban kifejezve. Ajánlattevő 36 hónap vagy afeletti megajánlás esetén kap (legkedvezőbb) maximális bírálati pontszámot, a többi ajánlat bírálati pontszáma ehhez viszonyítva egyenesen arányosan, az alábbi képlet alkalmazásával kerül meghatározásra: P = </w:t>
      </w:r>
      <w:proofErr w:type="spellStart"/>
      <w:r>
        <w:t>Avizsgált</w:t>
      </w:r>
      <w:proofErr w:type="spellEnd"/>
      <w:r>
        <w:t xml:space="preserve"> / </w:t>
      </w:r>
      <w:proofErr w:type="spellStart"/>
      <w:r>
        <w:t>Alegjobb</w:t>
      </w:r>
      <w:proofErr w:type="spellEnd"/>
      <w:r>
        <w:t xml:space="preserve"> * (</w:t>
      </w:r>
      <w:proofErr w:type="spellStart"/>
      <w:r>
        <w:t>Pmax</w:t>
      </w:r>
      <w:proofErr w:type="spellEnd"/>
      <w:r>
        <w:t xml:space="preserve"> - </w:t>
      </w:r>
      <w:proofErr w:type="spellStart"/>
      <w:r>
        <w:t>Pmin</w:t>
      </w:r>
      <w:proofErr w:type="spellEnd"/>
      <w:r>
        <w:t xml:space="preserve">) + </w:t>
      </w:r>
      <w:proofErr w:type="spellStart"/>
      <w:r>
        <w:t>Pmin</w:t>
      </w:r>
      <w:proofErr w:type="spellEnd"/>
      <w:r>
        <w:t xml:space="preserve">, ahol: P: a vizsgált ajánlati elem adott szempontra vonatkozó pontszáma P </w:t>
      </w:r>
      <w:proofErr w:type="spellStart"/>
      <w:r>
        <w:t>max</w:t>
      </w:r>
      <w:proofErr w:type="spellEnd"/>
      <w:r>
        <w:t xml:space="preserve">: a pontskála felső határa (10 pont) P min: a pontskála alsó határa (0 pont) A legjobb: a legelőnyösebb ajánlat tartalmi eleme (36 hónap) A vizsgált: a vizsgált ajánlat tartalmi eleme. Az így meghatározott pontszámok az értékelési szemponthoz tartozó megfelelő súlyszámmal kerülnek felszorzásra. </w:t>
      </w:r>
    </w:p>
    <w:p w:rsidR="003622D5" w:rsidRDefault="005C53AF">
      <w:pPr>
        <w:spacing w:after="41" w:line="259" w:lineRule="auto"/>
        <w:ind w:left="840" w:firstLine="0"/>
      </w:pPr>
      <w:r>
        <w:t xml:space="preserve"> </w:t>
      </w:r>
    </w:p>
    <w:p w:rsidR="003622D5" w:rsidRDefault="005C53AF">
      <w:pPr>
        <w:numPr>
          <w:ilvl w:val="3"/>
          <w:numId w:val="15"/>
        </w:numPr>
        <w:ind w:right="1153"/>
      </w:pPr>
      <w:r>
        <w:t xml:space="preserve">EURO V. vagy annál korszerűbb környezetvédelmi osztályú teherszállító járművek alkalmazása a szerződés teljesítésében (min. 0 db, </w:t>
      </w:r>
      <w:proofErr w:type="spellStart"/>
      <w:r>
        <w:t>max</w:t>
      </w:r>
      <w:proofErr w:type="spellEnd"/>
      <w:r>
        <w:t xml:space="preserve">. </w:t>
      </w:r>
      <w:r w:rsidR="00E558B6">
        <w:t>3</w:t>
      </w:r>
      <w:r>
        <w:t xml:space="preserve"> db) súlyszám: 10 A 3. értékelési részszempont esetében Ajánlatkérő számára a legnagyobb érték a legkedvezőbb (min 0 db, maximum </w:t>
      </w:r>
      <w:r w:rsidR="00E558B6">
        <w:t>3</w:t>
      </w:r>
      <w:r>
        <w:t xml:space="preserve"> db) kerül értékelésre. Ajánlatkérő Közbeszerzési Hatóság 2020.03.25.-i útmutatója (KÉ 2020. évi 60. szám) 1. sz. melléklet A. </w:t>
      </w:r>
      <w:r>
        <w:lastRenderedPageBreak/>
        <w:t xml:space="preserve">A relatív értékelési módszerek 1. ab) alpont szerinti „egyenes arányosítás” módszere alapján számolja ki a pontszámokat. A 0 db megajánlás a minimális 0 pontot kapja. A maximumként megadott darabszám feletti megajánlás is a maximum 10 pontot kapja és a képletben is maximumként megadott darabszám kerül behelyettesítésre. Ajánlatkérő a Kbt. 71. § (9a) pontja alapján jár el. </w:t>
      </w:r>
    </w:p>
    <w:p w:rsidR="003622D5" w:rsidRDefault="005C53AF">
      <w:pPr>
        <w:ind w:left="835" w:right="1153"/>
      </w:pPr>
      <w:r>
        <w:t xml:space="preserve">Alkalmazott képlet: </w:t>
      </w:r>
    </w:p>
    <w:p w:rsidR="003622D5" w:rsidRDefault="005C53AF">
      <w:pPr>
        <w:ind w:left="835" w:right="1153"/>
      </w:pPr>
      <w:r>
        <w:t>Pontszám= (</w:t>
      </w:r>
      <w:proofErr w:type="spellStart"/>
      <w:r>
        <w:t>Avizsgált</w:t>
      </w:r>
      <w:proofErr w:type="spellEnd"/>
      <w:r>
        <w:t>/</w:t>
      </w:r>
      <w:proofErr w:type="spellStart"/>
      <w:r>
        <w:t>Alegjobb</w:t>
      </w:r>
      <w:proofErr w:type="spellEnd"/>
      <w:r>
        <w:t xml:space="preserve">) x (Pontszám </w:t>
      </w:r>
      <w:proofErr w:type="spellStart"/>
      <w:r>
        <w:t>max</w:t>
      </w:r>
      <w:proofErr w:type="spellEnd"/>
      <w:r>
        <w:t xml:space="preserve">-Pontszám </w:t>
      </w:r>
      <w:proofErr w:type="gramStart"/>
      <w:r>
        <w:t>min)+</w:t>
      </w:r>
      <w:proofErr w:type="gramEnd"/>
      <w:r>
        <w:t xml:space="preserve">Pontszám min </w:t>
      </w:r>
    </w:p>
    <w:p w:rsidR="003622D5" w:rsidRDefault="005C53AF">
      <w:pPr>
        <w:ind w:left="835" w:right="1153"/>
      </w:pPr>
      <w:r>
        <w:t xml:space="preserve">Pontszám: a vizsgált ajánlati elem adott </w:t>
      </w:r>
      <w:proofErr w:type="spellStart"/>
      <w:r>
        <w:t>szempontravonatkozó</w:t>
      </w:r>
      <w:proofErr w:type="spellEnd"/>
      <w:r>
        <w:t xml:space="preserve"> pontszáma </w:t>
      </w:r>
    </w:p>
    <w:p w:rsidR="003622D5" w:rsidRDefault="005C53AF">
      <w:pPr>
        <w:ind w:left="835" w:right="1153"/>
      </w:pPr>
      <w:proofErr w:type="spellStart"/>
      <w:r>
        <w:t>Pontszámmax</w:t>
      </w:r>
      <w:proofErr w:type="spellEnd"/>
      <w:r>
        <w:t xml:space="preserve">: a pontskála felső határa </w:t>
      </w:r>
    </w:p>
    <w:p w:rsidR="003622D5" w:rsidRDefault="005C53AF">
      <w:pPr>
        <w:ind w:left="835" w:right="1153"/>
      </w:pPr>
      <w:r>
        <w:t xml:space="preserve">Pontszámmin: a pontskála alsó határa </w:t>
      </w:r>
    </w:p>
    <w:p w:rsidR="003622D5" w:rsidRDefault="005C53AF">
      <w:pPr>
        <w:ind w:left="835" w:right="1153"/>
      </w:pPr>
      <w:proofErr w:type="spellStart"/>
      <w:r>
        <w:t>Alegjobb</w:t>
      </w:r>
      <w:proofErr w:type="spellEnd"/>
      <w:r>
        <w:t xml:space="preserve">: a legelőnyösebb ajánlat tartalmi eleme </w:t>
      </w:r>
    </w:p>
    <w:p w:rsidR="003622D5" w:rsidRDefault="005C53AF">
      <w:pPr>
        <w:ind w:left="835" w:right="1153"/>
      </w:pPr>
      <w:proofErr w:type="spellStart"/>
      <w:r>
        <w:t>Avizsgált</w:t>
      </w:r>
      <w:proofErr w:type="spellEnd"/>
      <w:r>
        <w:t xml:space="preserve">: a vizsgált ajánlat tartalmi eleme; </w:t>
      </w:r>
    </w:p>
    <w:p w:rsidR="003622D5" w:rsidRDefault="005C53AF">
      <w:pPr>
        <w:ind w:left="835" w:right="1153"/>
      </w:pPr>
      <w:r>
        <w:t xml:space="preserve">Amennyiben az ajánlattevő 0 db-tól nagyobb mértékben tesz vállalást az ajánlathoz csatolni kell a vállalás teljesíthetőségét alátámasztó alábbi okiratot: - érvényes forgalmi engedély mindkét oldalának másolata, - bérelt jármű esetében a bérleti (elő)szerződést is. Ezen </w:t>
      </w:r>
      <w:proofErr w:type="spellStart"/>
      <w:r>
        <w:t>okirato</w:t>
      </w:r>
      <w:proofErr w:type="spellEnd"/>
      <w:r>
        <w:t>(</w:t>
      </w:r>
      <w:proofErr w:type="spellStart"/>
      <w:r>
        <w:t>ka</w:t>
      </w:r>
      <w:proofErr w:type="spellEnd"/>
      <w:r>
        <w:t xml:space="preserve">)t már az ajánlat benyújtásakor az ajánlattételi határidőig szükséges csatolni tekintettel a Kbt. 71. § (8) bekezdés b) pontjában foglalt rendelkezésekre. Amennyiben az ajánlatban az érvényes forgalmi engedély mindkét oldalának másolata nem kerül csatolásra, az ajánlatot ajánlatkérő a Kbt. 73.§ (1) </w:t>
      </w:r>
      <w:proofErr w:type="spellStart"/>
      <w:r>
        <w:t>bek</w:t>
      </w:r>
      <w:proofErr w:type="spellEnd"/>
      <w:r>
        <w:t xml:space="preserve">. e) pontja alapján köteles érvénytelenné nyilvánítani. </w:t>
      </w:r>
    </w:p>
    <w:p w:rsidR="003622D5" w:rsidRDefault="005C53AF">
      <w:pPr>
        <w:ind w:left="835" w:right="1153"/>
      </w:pPr>
      <w:r>
        <w:t>Amennyiben az ajánlattevő vállalja, hogy legalább a megajánlott darabszámban EURO V. vagy annál korszerűbb, környezetvédelmi osztályú teherszállító járműveket használ a teljesítés során, annak tényét az ajánlatkérő műszaki ellenőr ellenőrzi. Az ajánlatkérő felhívja az ajánlattevők figyelmét, hogy a vállat értékelési szempont be nem tartása esetén alkalmanként a teljes nettó ellenszolgáltatás 0,5 %-</w:t>
      </w:r>
      <w:proofErr w:type="spellStart"/>
      <w:r>
        <w:t>ának</w:t>
      </w:r>
      <w:proofErr w:type="spellEnd"/>
      <w:r>
        <w:t xml:space="preserve"> megfelelő összegű hibás teljesítési kötbér kerül felszámításra. </w:t>
      </w:r>
    </w:p>
    <w:p w:rsidR="003622D5" w:rsidRDefault="005C53AF">
      <w:pPr>
        <w:spacing w:after="41" w:line="259" w:lineRule="auto"/>
        <w:ind w:left="840" w:firstLine="0"/>
      </w:pPr>
      <w:r>
        <w:t xml:space="preserve"> </w:t>
      </w:r>
    </w:p>
    <w:p w:rsidR="003622D5" w:rsidRDefault="005C53AF">
      <w:pPr>
        <w:ind w:left="835" w:right="1153"/>
      </w:pPr>
      <w:r>
        <w:t>FOLYT. A III.1.1. PONTBAN.</w:t>
      </w:r>
    </w:p>
    <w:p w:rsidR="003622D5" w:rsidRDefault="005C53AF">
      <w:pPr>
        <w:spacing w:after="76" w:line="259" w:lineRule="auto"/>
        <w:ind w:right="1142"/>
      </w:pPr>
      <w:r>
        <w:rPr>
          <w:color w:val="000000"/>
        </w:rPr>
        <w:t>VI.4) E hirdetmény feladásának dátuma:</w:t>
      </w:r>
      <w:r>
        <w:t xml:space="preserve"> </w:t>
      </w:r>
      <w:r>
        <w:rPr>
          <w:color w:val="000000"/>
        </w:rPr>
        <w:t>(</w:t>
      </w:r>
      <w:proofErr w:type="spellStart"/>
      <w:r>
        <w:rPr>
          <w:color w:val="000000"/>
        </w:rPr>
        <w:t>éééé</w:t>
      </w:r>
      <w:proofErr w:type="spellEnd"/>
      <w:r>
        <w:rPr>
          <w:color w:val="000000"/>
        </w:rPr>
        <w:t>/</w:t>
      </w:r>
      <w:proofErr w:type="spellStart"/>
      <w:r>
        <w:rPr>
          <w:color w:val="000000"/>
        </w:rPr>
        <w:t>hh</w:t>
      </w:r>
      <w:proofErr w:type="spellEnd"/>
      <w:r>
        <w:rPr>
          <w:color w:val="000000"/>
        </w:rPr>
        <w:t>/</w:t>
      </w:r>
      <w:proofErr w:type="spellStart"/>
      <w:r>
        <w:rPr>
          <w:color w:val="000000"/>
        </w:rPr>
        <w:t>nn</w:t>
      </w:r>
      <w:proofErr w:type="spellEnd"/>
      <w:r>
        <w:rPr>
          <w:color w:val="000000"/>
        </w:rPr>
        <w:t>/)</w:t>
      </w:r>
    </w:p>
    <w:p w:rsidR="003622D5" w:rsidRDefault="005C53AF">
      <w:pPr>
        <w:spacing w:after="76" w:line="259" w:lineRule="auto"/>
        <w:ind w:left="835" w:right="1142"/>
      </w:pPr>
      <w:r>
        <w:rPr>
          <w:color w:val="000000"/>
        </w:rPr>
        <w:t>Az európai uniós, a Kbt., annak végrehajtási rendeletei és más alkalmazandó jog előírásainak történő megfelelés biztosítása az ajánlatkérő felelőssége.</w:t>
      </w:r>
    </w:p>
    <w:p w:rsidR="003622D5" w:rsidRDefault="005C53AF">
      <w:pPr>
        <w:spacing w:after="76" w:line="259" w:lineRule="auto"/>
        <w:ind w:left="835" w:right="-26"/>
      </w:pPr>
      <w:r>
        <w:rPr>
          <w:color w:val="000000"/>
        </w:rPr>
        <w:t>___________________________________________________________________________________________</w:t>
      </w:r>
    </w:p>
    <w:p w:rsidR="003622D5" w:rsidRDefault="005C53AF">
      <w:pPr>
        <w:numPr>
          <w:ilvl w:val="0"/>
          <w:numId w:val="17"/>
        </w:numPr>
        <w:spacing w:after="76" w:line="259" w:lineRule="auto"/>
        <w:ind w:right="1142" w:hanging="160"/>
      </w:pPr>
      <w:r>
        <w:rPr>
          <w:color w:val="000000"/>
        </w:rPr>
        <w:t>szükség szerinti számban ismételje meg</w:t>
      </w:r>
    </w:p>
    <w:p w:rsidR="003622D5" w:rsidRDefault="005C53AF">
      <w:pPr>
        <w:numPr>
          <w:ilvl w:val="0"/>
          <w:numId w:val="17"/>
        </w:numPr>
        <w:spacing w:after="76" w:line="259" w:lineRule="auto"/>
        <w:ind w:right="1142" w:hanging="160"/>
      </w:pPr>
      <w:r>
        <w:rPr>
          <w:color w:val="000000"/>
        </w:rPr>
        <w:t>adott esetben</w:t>
      </w:r>
    </w:p>
    <w:p w:rsidR="003622D5" w:rsidRDefault="005C53AF">
      <w:pPr>
        <w:spacing w:after="76" w:line="259" w:lineRule="auto"/>
        <w:ind w:left="835" w:right="1142"/>
      </w:pPr>
      <w:r>
        <w:rPr>
          <w:color w:val="000000"/>
        </w:rPr>
        <w:t>4 ha az információ ismert</w:t>
      </w:r>
    </w:p>
    <w:p w:rsidR="003622D5" w:rsidRDefault="005C53AF">
      <w:pPr>
        <w:numPr>
          <w:ilvl w:val="0"/>
          <w:numId w:val="18"/>
        </w:numPr>
        <w:spacing w:after="76" w:line="259" w:lineRule="auto"/>
        <w:ind w:right="1142" w:hanging="277"/>
      </w:pPr>
      <w:r>
        <w:rPr>
          <w:color w:val="000000"/>
        </w:rPr>
        <w:t>súlyszám helyett fontosság is megadható</w:t>
      </w:r>
    </w:p>
    <w:p w:rsidR="003622D5" w:rsidRDefault="005C53AF">
      <w:pPr>
        <w:numPr>
          <w:ilvl w:val="0"/>
          <w:numId w:val="18"/>
        </w:numPr>
        <w:spacing w:after="76" w:line="259" w:lineRule="auto"/>
        <w:ind w:right="1142" w:hanging="277"/>
      </w:pPr>
      <w:r>
        <w:rPr>
          <w:color w:val="000000"/>
        </w:rPr>
        <w:t xml:space="preserve">súlyszám helyett fontosság is megadható; ha az ár az egyetlen értékelési </w:t>
      </w:r>
      <w:proofErr w:type="spellStart"/>
      <w:proofErr w:type="gramStart"/>
      <w:r>
        <w:rPr>
          <w:color w:val="000000"/>
        </w:rPr>
        <w:t>szempont,súlyszám</w:t>
      </w:r>
      <w:proofErr w:type="spellEnd"/>
      <w:proofErr w:type="gramEnd"/>
      <w:r>
        <w:rPr>
          <w:color w:val="000000"/>
        </w:rPr>
        <w:t xml:space="preserve"> nem szükséges</w:t>
      </w:r>
    </w:p>
    <w:sectPr w:rsidR="003622D5">
      <w:footerReference w:type="even" r:id="rId7"/>
      <w:footerReference w:type="default" r:id="rId8"/>
      <w:footerReference w:type="first" r:id="rId9"/>
      <w:pgSz w:w="11906" w:h="16838"/>
      <w:pgMar w:top="1154" w:right="0" w:bottom="1113" w:left="1154" w:header="708" w:footer="9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27B18" w:rsidRDefault="00D27B18">
      <w:pPr>
        <w:spacing w:after="0" w:line="240" w:lineRule="auto"/>
      </w:pPr>
      <w:r>
        <w:separator/>
      </w:r>
    </w:p>
  </w:endnote>
  <w:endnote w:type="continuationSeparator" w:id="0">
    <w:p w:rsidR="00D27B18" w:rsidRDefault="00D27B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27B18" w:rsidRDefault="00D27B18">
    <w:pPr>
      <w:spacing w:after="0" w:line="259" w:lineRule="auto"/>
      <w:ind w:left="0" w:right="587" w:firstLine="0"/>
      <w:jc w:val="center"/>
    </w:pPr>
    <w:r>
      <w:fldChar w:fldCharType="begin"/>
    </w:r>
    <w:r>
      <w:instrText xml:space="preserve"> PAGE   \* MERGEFORMAT </w:instrText>
    </w:r>
    <w:r>
      <w:fldChar w:fldCharType="separate"/>
    </w:r>
    <w:r>
      <w:rPr>
        <w:color w:val="000000"/>
        <w:sz w:val="15"/>
      </w:rPr>
      <w:t>1</w:t>
    </w:r>
    <w:r>
      <w:rPr>
        <w:color w:val="000000"/>
        <w:sz w:val="15"/>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27B18" w:rsidRDefault="00D27B18">
    <w:pPr>
      <w:spacing w:after="0" w:line="259" w:lineRule="auto"/>
      <w:ind w:left="0" w:right="587" w:firstLine="0"/>
      <w:jc w:val="center"/>
    </w:pPr>
    <w:r>
      <w:fldChar w:fldCharType="begin"/>
    </w:r>
    <w:r>
      <w:instrText xml:space="preserve"> PAGE   \* MERGEFORMAT </w:instrText>
    </w:r>
    <w:r>
      <w:fldChar w:fldCharType="separate"/>
    </w:r>
    <w:r>
      <w:rPr>
        <w:color w:val="000000"/>
        <w:sz w:val="15"/>
      </w:rPr>
      <w:t>1</w:t>
    </w:r>
    <w:r>
      <w:rPr>
        <w:color w:val="000000"/>
        <w:sz w:val="15"/>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27B18" w:rsidRDefault="00D27B18">
    <w:pPr>
      <w:spacing w:after="0" w:line="259" w:lineRule="auto"/>
      <w:ind w:left="0" w:right="587" w:firstLine="0"/>
      <w:jc w:val="center"/>
    </w:pPr>
    <w:r>
      <w:fldChar w:fldCharType="begin"/>
    </w:r>
    <w:r>
      <w:instrText xml:space="preserve"> PAGE   \* MERGEFORMAT </w:instrText>
    </w:r>
    <w:r>
      <w:fldChar w:fldCharType="separate"/>
    </w:r>
    <w:r>
      <w:rPr>
        <w:color w:val="000000"/>
        <w:sz w:val="15"/>
      </w:rPr>
      <w:t>1</w:t>
    </w:r>
    <w:r>
      <w:rPr>
        <w:color w:val="000000"/>
        <w:sz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27B18" w:rsidRDefault="00D27B18">
      <w:pPr>
        <w:spacing w:after="0" w:line="240" w:lineRule="auto"/>
      </w:pPr>
      <w:r>
        <w:separator/>
      </w:r>
    </w:p>
  </w:footnote>
  <w:footnote w:type="continuationSeparator" w:id="0">
    <w:p w:rsidR="00D27B18" w:rsidRDefault="00D27B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574721"/>
    <w:multiLevelType w:val="hybridMultilevel"/>
    <w:tmpl w:val="0F1C0F2A"/>
    <w:lvl w:ilvl="0" w:tplc="2A5EBB46">
      <w:start w:val="1"/>
      <w:numFmt w:val="upperRoman"/>
      <w:lvlText w:val="%1."/>
      <w:lvlJc w:val="left"/>
      <w:pPr>
        <w:ind w:left="168"/>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1" w:tplc="2298964C">
      <w:start w:val="1"/>
      <w:numFmt w:val="lowerLetter"/>
      <w:lvlText w:val="%2"/>
      <w:lvlJc w:val="left"/>
      <w:pPr>
        <w:ind w:left="110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tplc="7BE451FA">
      <w:start w:val="1"/>
      <w:numFmt w:val="lowerRoman"/>
      <w:lvlText w:val="%3"/>
      <w:lvlJc w:val="left"/>
      <w:pPr>
        <w:ind w:left="182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tplc="6B8E9350">
      <w:start w:val="1"/>
      <w:numFmt w:val="decimal"/>
      <w:lvlText w:val="%4"/>
      <w:lvlJc w:val="left"/>
      <w:pPr>
        <w:ind w:left="254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tplc="C6F436DA">
      <w:start w:val="1"/>
      <w:numFmt w:val="lowerLetter"/>
      <w:lvlText w:val="%5"/>
      <w:lvlJc w:val="left"/>
      <w:pPr>
        <w:ind w:left="326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tplc="A044DEA6">
      <w:start w:val="1"/>
      <w:numFmt w:val="lowerRoman"/>
      <w:lvlText w:val="%6"/>
      <w:lvlJc w:val="left"/>
      <w:pPr>
        <w:ind w:left="398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tplc="3432C482">
      <w:start w:val="1"/>
      <w:numFmt w:val="decimal"/>
      <w:lvlText w:val="%7"/>
      <w:lvlJc w:val="left"/>
      <w:pPr>
        <w:ind w:left="470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tplc="498CDFE8">
      <w:start w:val="1"/>
      <w:numFmt w:val="lowerLetter"/>
      <w:lvlText w:val="%8"/>
      <w:lvlJc w:val="left"/>
      <w:pPr>
        <w:ind w:left="542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tplc="81D08C84">
      <w:start w:val="1"/>
      <w:numFmt w:val="lowerRoman"/>
      <w:lvlText w:val="%9"/>
      <w:lvlJc w:val="left"/>
      <w:pPr>
        <w:ind w:left="614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0C030D56"/>
    <w:multiLevelType w:val="multilevel"/>
    <w:tmpl w:val="BBD2E676"/>
    <w:lvl w:ilvl="0">
      <w:start w:val="2"/>
      <w:numFmt w:val="upperRoman"/>
      <w:lvlText w:val="%1"/>
      <w:lvlJc w:val="left"/>
      <w:pPr>
        <w:ind w:left="36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1">
      <w:start w:val="1"/>
      <w:numFmt w:val="decimal"/>
      <w:lvlText w:val="%1.%2"/>
      <w:lvlJc w:val="left"/>
      <w:pPr>
        <w:ind w:left="57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start w:val="3"/>
      <w:numFmt w:val="decimal"/>
      <w:lvlText w:val="%1.%2.%3)"/>
      <w:lvlJc w:val="left"/>
      <w:pPr>
        <w:ind w:left="964"/>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start w:val="1"/>
      <w:numFmt w:val="decimal"/>
      <w:lvlText w:val="%4"/>
      <w:lvlJc w:val="left"/>
      <w:pPr>
        <w:ind w:left="150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start w:val="1"/>
      <w:numFmt w:val="lowerLetter"/>
      <w:lvlText w:val="%5"/>
      <w:lvlJc w:val="left"/>
      <w:pPr>
        <w:ind w:left="222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start w:val="1"/>
      <w:numFmt w:val="lowerRoman"/>
      <w:lvlText w:val="%6"/>
      <w:lvlJc w:val="left"/>
      <w:pPr>
        <w:ind w:left="294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start w:val="1"/>
      <w:numFmt w:val="decimal"/>
      <w:lvlText w:val="%7"/>
      <w:lvlJc w:val="left"/>
      <w:pPr>
        <w:ind w:left="366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start w:val="1"/>
      <w:numFmt w:val="lowerLetter"/>
      <w:lvlText w:val="%8"/>
      <w:lvlJc w:val="left"/>
      <w:pPr>
        <w:ind w:left="438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start w:val="1"/>
      <w:numFmt w:val="lowerRoman"/>
      <w:lvlText w:val="%9"/>
      <w:lvlJc w:val="left"/>
      <w:pPr>
        <w:ind w:left="510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FD6397A"/>
    <w:multiLevelType w:val="hybridMultilevel"/>
    <w:tmpl w:val="8820A190"/>
    <w:lvl w:ilvl="0" w:tplc="A552C258">
      <w:start w:val="1"/>
      <w:numFmt w:val="lowerLetter"/>
      <w:lvlText w:val="%1)"/>
      <w:lvlJc w:val="left"/>
      <w:pPr>
        <w:ind w:left="835"/>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1" w:tplc="3B80ECD4">
      <w:start w:val="24"/>
      <w:numFmt w:val="decimal"/>
      <w:lvlText w:val="%2."/>
      <w:lvlJc w:val="left"/>
      <w:pPr>
        <w:ind w:left="1147"/>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2" w:tplc="1E760848">
      <w:start w:val="1"/>
      <w:numFmt w:val="lowerRoman"/>
      <w:lvlText w:val="%3"/>
      <w:lvlJc w:val="left"/>
      <w:pPr>
        <w:ind w:left="150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3" w:tplc="F3300EDE">
      <w:start w:val="1"/>
      <w:numFmt w:val="decimal"/>
      <w:lvlText w:val="%4"/>
      <w:lvlJc w:val="left"/>
      <w:pPr>
        <w:ind w:left="222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4" w:tplc="D60C492A">
      <w:start w:val="1"/>
      <w:numFmt w:val="lowerLetter"/>
      <w:lvlText w:val="%5"/>
      <w:lvlJc w:val="left"/>
      <w:pPr>
        <w:ind w:left="294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5" w:tplc="3CC47828">
      <w:start w:val="1"/>
      <w:numFmt w:val="lowerRoman"/>
      <w:lvlText w:val="%6"/>
      <w:lvlJc w:val="left"/>
      <w:pPr>
        <w:ind w:left="366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6" w:tplc="078032E6">
      <w:start w:val="1"/>
      <w:numFmt w:val="decimal"/>
      <w:lvlText w:val="%7"/>
      <w:lvlJc w:val="left"/>
      <w:pPr>
        <w:ind w:left="438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7" w:tplc="2264DF80">
      <w:start w:val="1"/>
      <w:numFmt w:val="lowerLetter"/>
      <w:lvlText w:val="%8"/>
      <w:lvlJc w:val="left"/>
      <w:pPr>
        <w:ind w:left="510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8" w:tplc="F746E16A">
      <w:start w:val="1"/>
      <w:numFmt w:val="lowerRoman"/>
      <w:lvlText w:val="%9"/>
      <w:lvlJc w:val="left"/>
      <w:pPr>
        <w:ind w:left="582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abstractNum>
  <w:abstractNum w:abstractNumId="3" w15:restartNumberingAfterBreak="0">
    <w:nsid w:val="22571864"/>
    <w:multiLevelType w:val="multilevel"/>
    <w:tmpl w:val="D4240346"/>
    <w:lvl w:ilvl="0">
      <w:start w:val="2"/>
      <w:numFmt w:val="upperRoman"/>
      <w:lvlText w:val="%1."/>
      <w:lvlJc w:val="left"/>
      <w:pPr>
        <w:ind w:left="23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1">
      <w:start w:val="1"/>
      <w:numFmt w:val="decimal"/>
      <w:lvlText w:val="%1.%2)"/>
      <w:lvlJc w:val="left"/>
      <w:pPr>
        <w:ind w:left="809"/>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start w:val="1"/>
      <w:numFmt w:val="lowerRoman"/>
      <w:lvlText w:val="%3"/>
      <w:lvlJc w:val="left"/>
      <w:pPr>
        <w:ind w:left="150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start w:val="1"/>
      <w:numFmt w:val="decimal"/>
      <w:lvlText w:val="%4"/>
      <w:lvlJc w:val="left"/>
      <w:pPr>
        <w:ind w:left="222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start w:val="1"/>
      <w:numFmt w:val="lowerLetter"/>
      <w:lvlText w:val="%5"/>
      <w:lvlJc w:val="left"/>
      <w:pPr>
        <w:ind w:left="294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start w:val="1"/>
      <w:numFmt w:val="lowerRoman"/>
      <w:lvlText w:val="%6"/>
      <w:lvlJc w:val="left"/>
      <w:pPr>
        <w:ind w:left="366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start w:val="1"/>
      <w:numFmt w:val="decimal"/>
      <w:lvlText w:val="%7"/>
      <w:lvlJc w:val="left"/>
      <w:pPr>
        <w:ind w:left="438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start w:val="1"/>
      <w:numFmt w:val="lowerLetter"/>
      <w:lvlText w:val="%8"/>
      <w:lvlJc w:val="left"/>
      <w:pPr>
        <w:ind w:left="510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start w:val="1"/>
      <w:numFmt w:val="lowerRoman"/>
      <w:lvlText w:val="%9"/>
      <w:lvlJc w:val="left"/>
      <w:pPr>
        <w:ind w:left="582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4" w15:restartNumberingAfterBreak="0">
    <w:nsid w:val="23F35BAD"/>
    <w:multiLevelType w:val="multilevel"/>
    <w:tmpl w:val="A57613FE"/>
    <w:lvl w:ilvl="0">
      <w:start w:val="6"/>
      <w:numFmt w:val="upperRoman"/>
      <w:lvlText w:val="%1."/>
      <w:lvlJc w:val="left"/>
      <w:pPr>
        <w:ind w:left="285"/>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1">
      <w:start w:val="1"/>
      <w:numFmt w:val="decimal"/>
      <w:lvlText w:val="%1.%2)"/>
      <w:lvlJc w:val="left"/>
      <w:pPr>
        <w:ind w:left="864"/>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start w:val="1"/>
      <w:numFmt w:val="decimal"/>
      <w:lvlText w:val="%1.%2.%3)"/>
      <w:lvlJc w:val="left"/>
      <w:pPr>
        <w:ind w:left="1033"/>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start w:val="1"/>
      <w:numFmt w:val="decimal"/>
      <w:lvlText w:val="%4"/>
      <w:lvlJc w:val="left"/>
      <w:pPr>
        <w:ind w:left="122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start w:val="1"/>
      <w:numFmt w:val="lowerLetter"/>
      <w:lvlText w:val="%5"/>
      <w:lvlJc w:val="left"/>
      <w:pPr>
        <w:ind w:left="194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start w:val="1"/>
      <w:numFmt w:val="lowerRoman"/>
      <w:lvlText w:val="%6"/>
      <w:lvlJc w:val="left"/>
      <w:pPr>
        <w:ind w:left="266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start w:val="1"/>
      <w:numFmt w:val="decimal"/>
      <w:lvlText w:val="%7"/>
      <w:lvlJc w:val="left"/>
      <w:pPr>
        <w:ind w:left="338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start w:val="1"/>
      <w:numFmt w:val="lowerLetter"/>
      <w:lvlText w:val="%8"/>
      <w:lvlJc w:val="left"/>
      <w:pPr>
        <w:ind w:left="410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start w:val="1"/>
      <w:numFmt w:val="lowerRoman"/>
      <w:lvlText w:val="%9"/>
      <w:lvlJc w:val="left"/>
      <w:pPr>
        <w:ind w:left="482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5" w15:restartNumberingAfterBreak="0">
    <w:nsid w:val="250A2753"/>
    <w:multiLevelType w:val="hybridMultilevel"/>
    <w:tmpl w:val="BDAE66AA"/>
    <w:lvl w:ilvl="0" w:tplc="E19EFB6A">
      <w:start w:val="1"/>
      <w:numFmt w:val="bullet"/>
      <w:lvlText w:val="-"/>
      <w:lvlJc w:val="left"/>
      <w:pPr>
        <w:ind w:left="56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1" w:tplc="B5DAF6B4">
      <w:start w:val="1"/>
      <w:numFmt w:val="bullet"/>
      <w:lvlText w:val="o"/>
      <w:lvlJc w:val="left"/>
      <w:pPr>
        <w:ind w:left="108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2" w:tplc="0F7A40DA">
      <w:start w:val="1"/>
      <w:numFmt w:val="bullet"/>
      <w:lvlText w:val="▪"/>
      <w:lvlJc w:val="left"/>
      <w:pPr>
        <w:ind w:left="180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3" w:tplc="3B80ECD6">
      <w:start w:val="1"/>
      <w:numFmt w:val="bullet"/>
      <w:lvlText w:val="•"/>
      <w:lvlJc w:val="left"/>
      <w:pPr>
        <w:ind w:left="252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4" w:tplc="5E82192E">
      <w:start w:val="1"/>
      <w:numFmt w:val="bullet"/>
      <w:lvlText w:val="o"/>
      <w:lvlJc w:val="left"/>
      <w:pPr>
        <w:ind w:left="324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5" w:tplc="6F8CBE9C">
      <w:start w:val="1"/>
      <w:numFmt w:val="bullet"/>
      <w:lvlText w:val="▪"/>
      <w:lvlJc w:val="left"/>
      <w:pPr>
        <w:ind w:left="396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6" w:tplc="FC90AF7C">
      <w:start w:val="1"/>
      <w:numFmt w:val="bullet"/>
      <w:lvlText w:val="•"/>
      <w:lvlJc w:val="left"/>
      <w:pPr>
        <w:ind w:left="468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7" w:tplc="D57A4776">
      <w:start w:val="1"/>
      <w:numFmt w:val="bullet"/>
      <w:lvlText w:val="o"/>
      <w:lvlJc w:val="left"/>
      <w:pPr>
        <w:ind w:left="540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8" w:tplc="D02E18CA">
      <w:start w:val="1"/>
      <w:numFmt w:val="bullet"/>
      <w:lvlText w:val="▪"/>
      <w:lvlJc w:val="left"/>
      <w:pPr>
        <w:ind w:left="612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abstractNum>
  <w:abstractNum w:abstractNumId="6" w15:restartNumberingAfterBreak="0">
    <w:nsid w:val="2AB926D1"/>
    <w:multiLevelType w:val="hybridMultilevel"/>
    <w:tmpl w:val="8F680F22"/>
    <w:lvl w:ilvl="0" w:tplc="F288E7E8">
      <w:start w:val="1"/>
      <w:numFmt w:val="decimal"/>
      <w:lvlText w:val="%1."/>
      <w:lvlJc w:val="left"/>
      <w:pPr>
        <w:ind w:left="63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1" w:tplc="570E0B98">
      <w:start w:val="1"/>
      <w:numFmt w:val="lowerLetter"/>
      <w:lvlText w:val="%2"/>
      <w:lvlJc w:val="left"/>
      <w:pPr>
        <w:ind w:left="129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2" w:tplc="064830C6">
      <w:start w:val="1"/>
      <w:numFmt w:val="lowerRoman"/>
      <w:lvlText w:val="%3"/>
      <w:lvlJc w:val="left"/>
      <w:pPr>
        <w:ind w:left="201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3" w:tplc="7B3E62A8">
      <w:start w:val="1"/>
      <w:numFmt w:val="decimal"/>
      <w:lvlText w:val="%4"/>
      <w:lvlJc w:val="left"/>
      <w:pPr>
        <w:ind w:left="273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4" w:tplc="613253E0">
      <w:start w:val="1"/>
      <w:numFmt w:val="lowerLetter"/>
      <w:lvlText w:val="%5"/>
      <w:lvlJc w:val="left"/>
      <w:pPr>
        <w:ind w:left="345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5" w:tplc="42984A60">
      <w:start w:val="1"/>
      <w:numFmt w:val="lowerRoman"/>
      <w:lvlText w:val="%6"/>
      <w:lvlJc w:val="left"/>
      <w:pPr>
        <w:ind w:left="417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6" w:tplc="C4129292">
      <w:start w:val="1"/>
      <w:numFmt w:val="decimal"/>
      <w:lvlText w:val="%7"/>
      <w:lvlJc w:val="left"/>
      <w:pPr>
        <w:ind w:left="489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7" w:tplc="84B217E6">
      <w:start w:val="1"/>
      <w:numFmt w:val="lowerLetter"/>
      <w:lvlText w:val="%8"/>
      <w:lvlJc w:val="left"/>
      <w:pPr>
        <w:ind w:left="561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8" w:tplc="1EDAF684">
      <w:start w:val="1"/>
      <w:numFmt w:val="lowerRoman"/>
      <w:lvlText w:val="%9"/>
      <w:lvlJc w:val="left"/>
      <w:pPr>
        <w:ind w:left="633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abstractNum>
  <w:abstractNum w:abstractNumId="7" w15:restartNumberingAfterBreak="0">
    <w:nsid w:val="2C0F710C"/>
    <w:multiLevelType w:val="hybridMultilevel"/>
    <w:tmpl w:val="3CEEF7DC"/>
    <w:lvl w:ilvl="0" w:tplc="3DB223F2">
      <w:start w:val="20"/>
      <w:numFmt w:val="decimal"/>
      <w:lvlText w:val="%1"/>
      <w:lvlJc w:val="left"/>
      <w:pPr>
        <w:ind w:left="1102"/>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1" w:tplc="85E8AB18">
      <w:start w:val="1"/>
      <w:numFmt w:val="lowerLetter"/>
      <w:lvlText w:val="%2"/>
      <w:lvlJc w:val="left"/>
      <w:pPr>
        <w:ind w:left="150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tplc="345E8530">
      <w:start w:val="1"/>
      <w:numFmt w:val="lowerRoman"/>
      <w:lvlText w:val="%3"/>
      <w:lvlJc w:val="left"/>
      <w:pPr>
        <w:ind w:left="222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tplc="F8EE5044">
      <w:start w:val="1"/>
      <w:numFmt w:val="decimal"/>
      <w:lvlText w:val="%4"/>
      <w:lvlJc w:val="left"/>
      <w:pPr>
        <w:ind w:left="294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tplc="A5B6CFC0">
      <w:start w:val="1"/>
      <w:numFmt w:val="lowerLetter"/>
      <w:lvlText w:val="%5"/>
      <w:lvlJc w:val="left"/>
      <w:pPr>
        <w:ind w:left="366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tplc="B6AA285C">
      <w:start w:val="1"/>
      <w:numFmt w:val="lowerRoman"/>
      <w:lvlText w:val="%6"/>
      <w:lvlJc w:val="left"/>
      <w:pPr>
        <w:ind w:left="438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tplc="CA9AE958">
      <w:start w:val="1"/>
      <w:numFmt w:val="decimal"/>
      <w:lvlText w:val="%7"/>
      <w:lvlJc w:val="left"/>
      <w:pPr>
        <w:ind w:left="510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tplc="84E6F51E">
      <w:start w:val="1"/>
      <w:numFmt w:val="lowerLetter"/>
      <w:lvlText w:val="%8"/>
      <w:lvlJc w:val="left"/>
      <w:pPr>
        <w:ind w:left="582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tplc="07ACD1D0">
      <w:start w:val="1"/>
      <w:numFmt w:val="lowerRoman"/>
      <w:lvlText w:val="%9"/>
      <w:lvlJc w:val="left"/>
      <w:pPr>
        <w:ind w:left="654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8" w15:restartNumberingAfterBreak="0">
    <w:nsid w:val="2CF745F2"/>
    <w:multiLevelType w:val="multilevel"/>
    <w:tmpl w:val="3EF0D7E6"/>
    <w:lvl w:ilvl="0">
      <w:start w:val="3"/>
      <w:numFmt w:val="upperRoman"/>
      <w:lvlText w:val="%1"/>
      <w:lvlJc w:val="left"/>
      <w:pPr>
        <w:ind w:left="36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1">
      <w:start w:val="1"/>
      <w:numFmt w:val="decimal"/>
      <w:lvlText w:val="%1.%2"/>
      <w:lvlJc w:val="left"/>
      <w:pPr>
        <w:ind w:left="36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start w:val="2"/>
      <w:numFmt w:val="decimal"/>
      <w:lvlRestart w:val="0"/>
      <w:lvlText w:val="%1.%2.%3)"/>
      <w:lvlJc w:val="left"/>
      <w:pPr>
        <w:ind w:left="102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9" w15:restartNumberingAfterBreak="0">
    <w:nsid w:val="31251DA4"/>
    <w:multiLevelType w:val="hybridMultilevel"/>
    <w:tmpl w:val="AAFC0110"/>
    <w:lvl w:ilvl="0" w:tplc="FE0E273C">
      <w:start w:val="1"/>
      <w:numFmt w:val="decimal"/>
      <w:lvlText w:val="%1."/>
      <w:lvlJc w:val="left"/>
      <w:pPr>
        <w:ind w:left="1022"/>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1" w:tplc="8EA61BD2">
      <w:start w:val="1"/>
      <w:numFmt w:val="lowerLetter"/>
      <w:lvlText w:val="%2"/>
      <w:lvlJc w:val="left"/>
      <w:pPr>
        <w:ind w:left="108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2" w:tplc="962ED330">
      <w:start w:val="1"/>
      <w:numFmt w:val="lowerRoman"/>
      <w:lvlText w:val="%3"/>
      <w:lvlJc w:val="left"/>
      <w:pPr>
        <w:ind w:left="180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3" w:tplc="58AE9C10">
      <w:start w:val="1"/>
      <w:numFmt w:val="decimal"/>
      <w:lvlText w:val="%4"/>
      <w:lvlJc w:val="left"/>
      <w:pPr>
        <w:ind w:left="252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4" w:tplc="8B1AC5E0">
      <w:start w:val="1"/>
      <w:numFmt w:val="lowerLetter"/>
      <w:lvlText w:val="%5"/>
      <w:lvlJc w:val="left"/>
      <w:pPr>
        <w:ind w:left="324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5" w:tplc="9806AF70">
      <w:start w:val="1"/>
      <w:numFmt w:val="lowerRoman"/>
      <w:lvlText w:val="%6"/>
      <w:lvlJc w:val="left"/>
      <w:pPr>
        <w:ind w:left="396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6" w:tplc="D068C87E">
      <w:start w:val="1"/>
      <w:numFmt w:val="decimal"/>
      <w:lvlText w:val="%7"/>
      <w:lvlJc w:val="left"/>
      <w:pPr>
        <w:ind w:left="468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7" w:tplc="38187344">
      <w:start w:val="1"/>
      <w:numFmt w:val="lowerLetter"/>
      <w:lvlText w:val="%8"/>
      <w:lvlJc w:val="left"/>
      <w:pPr>
        <w:ind w:left="540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8" w:tplc="8FC87B7C">
      <w:start w:val="1"/>
      <w:numFmt w:val="lowerRoman"/>
      <w:lvlText w:val="%9"/>
      <w:lvlJc w:val="left"/>
      <w:pPr>
        <w:ind w:left="612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abstractNum>
  <w:abstractNum w:abstractNumId="10" w15:restartNumberingAfterBreak="0">
    <w:nsid w:val="344F09A9"/>
    <w:multiLevelType w:val="hybridMultilevel"/>
    <w:tmpl w:val="87DEB540"/>
    <w:lvl w:ilvl="0" w:tplc="EDB4C852">
      <w:start w:val="1"/>
      <w:numFmt w:val="decimal"/>
      <w:lvlText w:val="%1"/>
      <w:lvlJc w:val="left"/>
      <w:pPr>
        <w:ind w:left="36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1" w:tplc="684A35E6">
      <w:start w:val="1"/>
      <w:numFmt w:val="lowerLetter"/>
      <w:lvlText w:val="%2"/>
      <w:lvlJc w:val="left"/>
      <w:pPr>
        <w:ind w:left="453"/>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2" w:tplc="3AD678FA">
      <w:start w:val="1"/>
      <w:numFmt w:val="lowerRoman"/>
      <w:lvlText w:val="%3"/>
      <w:lvlJc w:val="left"/>
      <w:pPr>
        <w:ind w:left="547"/>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3" w:tplc="9044EC9E">
      <w:start w:val="1"/>
      <w:numFmt w:val="decimal"/>
      <w:lvlText w:val="%4."/>
      <w:lvlJc w:val="left"/>
      <w:pPr>
        <w:ind w:left="835"/>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4" w:tplc="31862E96">
      <w:start w:val="1"/>
      <w:numFmt w:val="lowerLetter"/>
      <w:lvlText w:val="%5"/>
      <w:lvlJc w:val="left"/>
      <w:pPr>
        <w:ind w:left="136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5" w:tplc="7B6EBE2C">
      <w:start w:val="1"/>
      <w:numFmt w:val="lowerRoman"/>
      <w:lvlText w:val="%6"/>
      <w:lvlJc w:val="left"/>
      <w:pPr>
        <w:ind w:left="208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6" w:tplc="2D5EB3FE">
      <w:start w:val="1"/>
      <w:numFmt w:val="decimal"/>
      <w:lvlText w:val="%7"/>
      <w:lvlJc w:val="left"/>
      <w:pPr>
        <w:ind w:left="280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7" w:tplc="ABDCAF88">
      <w:start w:val="1"/>
      <w:numFmt w:val="lowerLetter"/>
      <w:lvlText w:val="%8"/>
      <w:lvlJc w:val="left"/>
      <w:pPr>
        <w:ind w:left="352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8" w:tplc="A40E4732">
      <w:start w:val="1"/>
      <w:numFmt w:val="lowerRoman"/>
      <w:lvlText w:val="%9"/>
      <w:lvlJc w:val="left"/>
      <w:pPr>
        <w:ind w:left="424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abstractNum>
  <w:abstractNum w:abstractNumId="11" w15:restartNumberingAfterBreak="0">
    <w:nsid w:val="3A620FE0"/>
    <w:multiLevelType w:val="hybridMultilevel"/>
    <w:tmpl w:val="4FACF34E"/>
    <w:lvl w:ilvl="0" w:tplc="B5562750">
      <w:start w:val="1"/>
      <w:numFmt w:val="decimal"/>
      <w:lvlText w:val="%1"/>
      <w:lvlJc w:val="left"/>
      <w:pPr>
        <w:ind w:left="985"/>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1" w:tplc="9356C636">
      <w:start w:val="1"/>
      <w:numFmt w:val="lowerLetter"/>
      <w:lvlText w:val="%2"/>
      <w:lvlJc w:val="left"/>
      <w:pPr>
        <w:ind w:left="150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tplc="B2028330">
      <w:start w:val="1"/>
      <w:numFmt w:val="lowerRoman"/>
      <w:lvlText w:val="%3"/>
      <w:lvlJc w:val="left"/>
      <w:pPr>
        <w:ind w:left="222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tplc="3814C078">
      <w:start w:val="1"/>
      <w:numFmt w:val="decimal"/>
      <w:lvlText w:val="%4"/>
      <w:lvlJc w:val="left"/>
      <w:pPr>
        <w:ind w:left="294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tplc="6EF2D480">
      <w:start w:val="1"/>
      <w:numFmt w:val="lowerLetter"/>
      <w:lvlText w:val="%5"/>
      <w:lvlJc w:val="left"/>
      <w:pPr>
        <w:ind w:left="366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tplc="BAB8A8B6">
      <w:start w:val="1"/>
      <w:numFmt w:val="lowerRoman"/>
      <w:lvlText w:val="%6"/>
      <w:lvlJc w:val="left"/>
      <w:pPr>
        <w:ind w:left="438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tplc="FB4052DE">
      <w:start w:val="1"/>
      <w:numFmt w:val="decimal"/>
      <w:lvlText w:val="%7"/>
      <w:lvlJc w:val="left"/>
      <w:pPr>
        <w:ind w:left="510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tplc="805A8732">
      <w:start w:val="1"/>
      <w:numFmt w:val="lowerLetter"/>
      <w:lvlText w:val="%8"/>
      <w:lvlJc w:val="left"/>
      <w:pPr>
        <w:ind w:left="582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tplc="13586D38">
      <w:start w:val="1"/>
      <w:numFmt w:val="lowerRoman"/>
      <w:lvlText w:val="%9"/>
      <w:lvlJc w:val="left"/>
      <w:pPr>
        <w:ind w:left="654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12" w15:restartNumberingAfterBreak="0">
    <w:nsid w:val="51016C5E"/>
    <w:multiLevelType w:val="hybridMultilevel"/>
    <w:tmpl w:val="36687DA0"/>
    <w:lvl w:ilvl="0" w:tplc="D29072FE">
      <w:start w:val="1"/>
      <w:numFmt w:val="bullet"/>
      <w:lvlText w:val="•"/>
      <w:lvlJc w:val="left"/>
      <w:pPr>
        <w:ind w:left="36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1" w:tplc="D9145AC0">
      <w:start w:val="1"/>
      <w:numFmt w:val="bullet"/>
      <w:lvlText w:val="o"/>
      <w:lvlJc w:val="left"/>
      <w:pPr>
        <w:ind w:left="50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2" w:tplc="0D48EEFE">
      <w:start w:val="1"/>
      <w:numFmt w:val="bullet"/>
      <w:lvlText w:val="▪"/>
      <w:lvlJc w:val="left"/>
      <w:pPr>
        <w:ind w:left="64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3" w:tplc="4BEC2836">
      <w:start w:val="1"/>
      <w:numFmt w:val="bullet"/>
      <w:lvlText w:val="-"/>
      <w:lvlJc w:val="left"/>
      <w:pPr>
        <w:ind w:left="965"/>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4" w:tplc="FC6C7C98">
      <w:start w:val="1"/>
      <w:numFmt w:val="bullet"/>
      <w:lvlText w:val="o"/>
      <w:lvlJc w:val="left"/>
      <w:pPr>
        <w:ind w:left="150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5" w:tplc="6B1464BA">
      <w:start w:val="1"/>
      <w:numFmt w:val="bullet"/>
      <w:lvlText w:val="▪"/>
      <w:lvlJc w:val="left"/>
      <w:pPr>
        <w:ind w:left="222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6" w:tplc="8A5434D6">
      <w:start w:val="1"/>
      <w:numFmt w:val="bullet"/>
      <w:lvlText w:val="•"/>
      <w:lvlJc w:val="left"/>
      <w:pPr>
        <w:ind w:left="294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7" w:tplc="81FAC79E">
      <w:start w:val="1"/>
      <w:numFmt w:val="bullet"/>
      <w:lvlText w:val="o"/>
      <w:lvlJc w:val="left"/>
      <w:pPr>
        <w:ind w:left="366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8" w:tplc="AB485878">
      <w:start w:val="1"/>
      <w:numFmt w:val="bullet"/>
      <w:lvlText w:val="▪"/>
      <w:lvlJc w:val="left"/>
      <w:pPr>
        <w:ind w:left="438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abstractNum>
  <w:abstractNum w:abstractNumId="13" w15:restartNumberingAfterBreak="0">
    <w:nsid w:val="55833D8F"/>
    <w:multiLevelType w:val="hybridMultilevel"/>
    <w:tmpl w:val="A53697F2"/>
    <w:lvl w:ilvl="0" w:tplc="9FA29D4A">
      <w:start w:val="4"/>
      <w:numFmt w:val="decimal"/>
      <w:lvlText w:val="%1."/>
      <w:lvlJc w:val="left"/>
      <w:pPr>
        <w:ind w:left="1127"/>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1" w:tplc="CB807A26">
      <w:start w:val="1"/>
      <w:numFmt w:val="lowerLetter"/>
      <w:lvlText w:val="%2"/>
      <w:lvlJc w:val="left"/>
      <w:pPr>
        <w:ind w:left="108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2" w:tplc="86304AEA">
      <w:start w:val="1"/>
      <w:numFmt w:val="lowerRoman"/>
      <w:lvlText w:val="%3"/>
      <w:lvlJc w:val="left"/>
      <w:pPr>
        <w:ind w:left="180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3" w:tplc="3FA657D2">
      <w:start w:val="1"/>
      <w:numFmt w:val="decimal"/>
      <w:lvlText w:val="%4"/>
      <w:lvlJc w:val="left"/>
      <w:pPr>
        <w:ind w:left="252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4" w:tplc="A8B46C72">
      <w:start w:val="1"/>
      <w:numFmt w:val="lowerLetter"/>
      <w:lvlText w:val="%5"/>
      <w:lvlJc w:val="left"/>
      <w:pPr>
        <w:ind w:left="324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5" w:tplc="E99C9A82">
      <w:start w:val="1"/>
      <w:numFmt w:val="lowerRoman"/>
      <w:lvlText w:val="%6"/>
      <w:lvlJc w:val="left"/>
      <w:pPr>
        <w:ind w:left="396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6" w:tplc="D400AB26">
      <w:start w:val="1"/>
      <w:numFmt w:val="decimal"/>
      <w:lvlText w:val="%7"/>
      <w:lvlJc w:val="left"/>
      <w:pPr>
        <w:ind w:left="468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7" w:tplc="831AEF48">
      <w:start w:val="1"/>
      <w:numFmt w:val="lowerLetter"/>
      <w:lvlText w:val="%8"/>
      <w:lvlJc w:val="left"/>
      <w:pPr>
        <w:ind w:left="540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8" w:tplc="3AC022BA">
      <w:start w:val="1"/>
      <w:numFmt w:val="lowerRoman"/>
      <w:lvlText w:val="%9"/>
      <w:lvlJc w:val="left"/>
      <w:pPr>
        <w:ind w:left="612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abstractNum>
  <w:abstractNum w:abstractNumId="14" w15:restartNumberingAfterBreak="0">
    <w:nsid w:val="59BA6B90"/>
    <w:multiLevelType w:val="hybridMultilevel"/>
    <w:tmpl w:val="A29EFB5C"/>
    <w:lvl w:ilvl="0" w:tplc="7A5A7608">
      <w:start w:val="17"/>
      <w:numFmt w:val="decimal"/>
      <w:lvlText w:val="%1."/>
      <w:lvlJc w:val="left"/>
      <w:pPr>
        <w:ind w:left="1138"/>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1" w:tplc="A192072C">
      <w:start w:val="1"/>
      <w:numFmt w:val="lowerLetter"/>
      <w:lvlText w:val="%2"/>
      <w:lvlJc w:val="left"/>
      <w:pPr>
        <w:ind w:left="108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2" w:tplc="78BADB64">
      <w:start w:val="1"/>
      <w:numFmt w:val="lowerRoman"/>
      <w:lvlText w:val="%3"/>
      <w:lvlJc w:val="left"/>
      <w:pPr>
        <w:ind w:left="180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3" w:tplc="1BD2CE4E">
      <w:start w:val="1"/>
      <w:numFmt w:val="decimal"/>
      <w:lvlText w:val="%4"/>
      <w:lvlJc w:val="left"/>
      <w:pPr>
        <w:ind w:left="252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4" w:tplc="3B3279CA">
      <w:start w:val="1"/>
      <w:numFmt w:val="lowerLetter"/>
      <w:lvlText w:val="%5"/>
      <w:lvlJc w:val="left"/>
      <w:pPr>
        <w:ind w:left="324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5" w:tplc="982C7EAC">
      <w:start w:val="1"/>
      <w:numFmt w:val="lowerRoman"/>
      <w:lvlText w:val="%6"/>
      <w:lvlJc w:val="left"/>
      <w:pPr>
        <w:ind w:left="396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6" w:tplc="F9BC54CA">
      <w:start w:val="1"/>
      <w:numFmt w:val="decimal"/>
      <w:lvlText w:val="%7"/>
      <w:lvlJc w:val="left"/>
      <w:pPr>
        <w:ind w:left="468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7" w:tplc="2EC00452">
      <w:start w:val="1"/>
      <w:numFmt w:val="lowerLetter"/>
      <w:lvlText w:val="%8"/>
      <w:lvlJc w:val="left"/>
      <w:pPr>
        <w:ind w:left="540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8" w:tplc="2C5ADDAC">
      <w:start w:val="1"/>
      <w:numFmt w:val="lowerRoman"/>
      <w:lvlText w:val="%9"/>
      <w:lvlJc w:val="left"/>
      <w:pPr>
        <w:ind w:left="612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abstractNum>
  <w:abstractNum w:abstractNumId="15" w15:restartNumberingAfterBreak="0">
    <w:nsid w:val="5DE4454C"/>
    <w:multiLevelType w:val="multilevel"/>
    <w:tmpl w:val="4912872C"/>
    <w:lvl w:ilvl="0">
      <w:start w:val="4"/>
      <w:numFmt w:val="upperRoman"/>
      <w:lvlText w:val="%1."/>
      <w:lvlJc w:val="left"/>
      <w:pPr>
        <w:ind w:left="285"/>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1">
      <w:start w:val="1"/>
      <w:numFmt w:val="decimal"/>
      <w:lvlText w:val="%1.%2)"/>
      <w:lvlJc w:val="left"/>
      <w:pPr>
        <w:ind w:left="877"/>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start w:val="1"/>
      <w:numFmt w:val="decimal"/>
      <w:lvlText w:val="%1.%2.%3)"/>
      <w:lvlJc w:val="left"/>
      <w:pPr>
        <w:ind w:left="1031"/>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start w:val="1"/>
      <w:numFmt w:val="upperLetter"/>
      <w:lvlText w:val="%4"/>
      <w:lvlJc w:val="left"/>
      <w:pPr>
        <w:ind w:left="1001"/>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start w:val="1"/>
      <w:numFmt w:val="lowerLetter"/>
      <w:lvlText w:val="%5"/>
      <w:lvlJc w:val="left"/>
      <w:pPr>
        <w:ind w:left="192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start w:val="1"/>
      <w:numFmt w:val="lowerRoman"/>
      <w:lvlText w:val="%6"/>
      <w:lvlJc w:val="left"/>
      <w:pPr>
        <w:ind w:left="264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start w:val="1"/>
      <w:numFmt w:val="decimal"/>
      <w:lvlText w:val="%7"/>
      <w:lvlJc w:val="left"/>
      <w:pPr>
        <w:ind w:left="336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start w:val="1"/>
      <w:numFmt w:val="lowerLetter"/>
      <w:lvlText w:val="%8"/>
      <w:lvlJc w:val="left"/>
      <w:pPr>
        <w:ind w:left="408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start w:val="1"/>
      <w:numFmt w:val="lowerRoman"/>
      <w:lvlText w:val="%9"/>
      <w:lvlJc w:val="left"/>
      <w:pPr>
        <w:ind w:left="480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16" w15:restartNumberingAfterBreak="0">
    <w:nsid w:val="5E923FBB"/>
    <w:multiLevelType w:val="hybridMultilevel"/>
    <w:tmpl w:val="3286B262"/>
    <w:lvl w:ilvl="0" w:tplc="F7B0C7FC">
      <w:start w:val="1"/>
      <w:numFmt w:val="bullet"/>
      <w:lvlText w:val="-"/>
      <w:lvlJc w:val="left"/>
      <w:pPr>
        <w:ind w:left="56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1" w:tplc="A97A5B92">
      <w:start w:val="1"/>
      <w:numFmt w:val="bullet"/>
      <w:lvlText w:val="o"/>
      <w:lvlJc w:val="left"/>
      <w:pPr>
        <w:ind w:left="108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2" w:tplc="834ECEC2">
      <w:start w:val="1"/>
      <w:numFmt w:val="bullet"/>
      <w:lvlText w:val="▪"/>
      <w:lvlJc w:val="left"/>
      <w:pPr>
        <w:ind w:left="180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3" w:tplc="6E4E40DC">
      <w:start w:val="1"/>
      <w:numFmt w:val="bullet"/>
      <w:lvlText w:val="•"/>
      <w:lvlJc w:val="left"/>
      <w:pPr>
        <w:ind w:left="252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4" w:tplc="C03AEFA6">
      <w:start w:val="1"/>
      <w:numFmt w:val="bullet"/>
      <w:lvlText w:val="o"/>
      <w:lvlJc w:val="left"/>
      <w:pPr>
        <w:ind w:left="324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5" w:tplc="4DE01A2C">
      <w:start w:val="1"/>
      <w:numFmt w:val="bullet"/>
      <w:lvlText w:val="▪"/>
      <w:lvlJc w:val="left"/>
      <w:pPr>
        <w:ind w:left="396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6" w:tplc="56C4F5DA">
      <w:start w:val="1"/>
      <w:numFmt w:val="bullet"/>
      <w:lvlText w:val="•"/>
      <w:lvlJc w:val="left"/>
      <w:pPr>
        <w:ind w:left="468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7" w:tplc="4D68196E">
      <w:start w:val="1"/>
      <w:numFmt w:val="bullet"/>
      <w:lvlText w:val="o"/>
      <w:lvlJc w:val="left"/>
      <w:pPr>
        <w:ind w:left="540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8" w:tplc="D5A4A2A0">
      <w:start w:val="1"/>
      <w:numFmt w:val="bullet"/>
      <w:lvlText w:val="▪"/>
      <w:lvlJc w:val="left"/>
      <w:pPr>
        <w:ind w:left="612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abstractNum>
  <w:abstractNum w:abstractNumId="17" w15:restartNumberingAfterBreak="0">
    <w:nsid w:val="67753F22"/>
    <w:multiLevelType w:val="hybridMultilevel"/>
    <w:tmpl w:val="8D325DC8"/>
    <w:lvl w:ilvl="0" w:tplc="3B00D07E">
      <w:start w:val="21"/>
      <w:numFmt w:val="decimal"/>
      <w:lvlText w:val="%1."/>
      <w:lvlJc w:val="left"/>
      <w:pPr>
        <w:ind w:left="835"/>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1" w:tplc="EA9E2D1C">
      <w:start w:val="1"/>
      <w:numFmt w:val="lowerLetter"/>
      <w:lvlText w:val="%2"/>
      <w:lvlJc w:val="left"/>
      <w:pPr>
        <w:ind w:left="108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2" w:tplc="E3B648C8">
      <w:start w:val="1"/>
      <w:numFmt w:val="lowerRoman"/>
      <w:lvlText w:val="%3"/>
      <w:lvlJc w:val="left"/>
      <w:pPr>
        <w:ind w:left="180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3" w:tplc="905809D2">
      <w:start w:val="1"/>
      <w:numFmt w:val="decimal"/>
      <w:lvlText w:val="%4"/>
      <w:lvlJc w:val="left"/>
      <w:pPr>
        <w:ind w:left="252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4" w:tplc="1368F3EA">
      <w:start w:val="1"/>
      <w:numFmt w:val="lowerLetter"/>
      <w:lvlText w:val="%5"/>
      <w:lvlJc w:val="left"/>
      <w:pPr>
        <w:ind w:left="324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5" w:tplc="15FA872E">
      <w:start w:val="1"/>
      <w:numFmt w:val="lowerRoman"/>
      <w:lvlText w:val="%6"/>
      <w:lvlJc w:val="left"/>
      <w:pPr>
        <w:ind w:left="396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6" w:tplc="75A24A7A">
      <w:start w:val="1"/>
      <w:numFmt w:val="decimal"/>
      <w:lvlText w:val="%7"/>
      <w:lvlJc w:val="left"/>
      <w:pPr>
        <w:ind w:left="468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7" w:tplc="AED6EEF8">
      <w:start w:val="1"/>
      <w:numFmt w:val="lowerLetter"/>
      <w:lvlText w:val="%8"/>
      <w:lvlJc w:val="left"/>
      <w:pPr>
        <w:ind w:left="540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lvl w:ilvl="8" w:tplc="5316ED74">
      <w:start w:val="1"/>
      <w:numFmt w:val="lowerRoman"/>
      <w:lvlText w:val="%9"/>
      <w:lvlJc w:val="left"/>
      <w:pPr>
        <w:ind w:left="6120"/>
      </w:pPr>
      <w:rPr>
        <w:rFonts w:ascii="Calibri" w:eastAsia="Calibri" w:hAnsi="Calibri" w:cs="Calibri"/>
        <w:b w:val="0"/>
        <w:i w:val="0"/>
        <w:strike w:val="0"/>
        <w:dstrike w:val="0"/>
        <w:color w:val="336699"/>
        <w:sz w:val="21"/>
        <w:szCs w:val="21"/>
        <w:u w:val="none" w:color="000000"/>
        <w:bdr w:val="none" w:sz="0" w:space="0" w:color="auto"/>
        <w:shd w:val="clear" w:color="auto" w:fill="auto"/>
        <w:vertAlign w:val="baseline"/>
      </w:rPr>
    </w:lvl>
  </w:abstractNum>
  <w:num w:numId="1" w16cid:durableId="386149111">
    <w:abstractNumId w:val="0"/>
  </w:num>
  <w:num w:numId="2" w16cid:durableId="364326786">
    <w:abstractNumId w:val="3"/>
  </w:num>
  <w:num w:numId="3" w16cid:durableId="681737288">
    <w:abstractNumId w:val="1"/>
  </w:num>
  <w:num w:numId="4" w16cid:durableId="1215119677">
    <w:abstractNumId w:val="16"/>
  </w:num>
  <w:num w:numId="5" w16cid:durableId="381290532">
    <w:abstractNumId w:val="5"/>
  </w:num>
  <w:num w:numId="6" w16cid:durableId="114834053">
    <w:abstractNumId w:val="9"/>
  </w:num>
  <w:num w:numId="7" w16cid:durableId="1247496621">
    <w:abstractNumId w:val="13"/>
  </w:num>
  <w:num w:numId="8" w16cid:durableId="1733235934">
    <w:abstractNumId w:val="14"/>
  </w:num>
  <w:num w:numId="9" w16cid:durableId="398987891">
    <w:abstractNumId w:val="17"/>
  </w:num>
  <w:num w:numId="10" w16cid:durableId="998575218">
    <w:abstractNumId w:val="2"/>
  </w:num>
  <w:num w:numId="11" w16cid:durableId="133957046">
    <w:abstractNumId w:val="8"/>
  </w:num>
  <w:num w:numId="12" w16cid:durableId="1780564866">
    <w:abstractNumId w:val="6"/>
  </w:num>
  <w:num w:numId="13" w16cid:durableId="460654263">
    <w:abstractNumId w:val="15"/>
  </w:num>
  <w:num w:numId="14" w16cid:durableId="838809939">
    <w:abstractNumId w:val="4"/>
  </w:num>
  <w:num w:numId="15" w16cid:durableId="319701185">
    <w:abstractNumId w:val="10"/>
  </w:num>
  <w:num w:numId="16" w16cid:durableId="1251238606">
    <w:abstractNumId w:val="12"/>
  </w:num>
  <w:num w:numId="17" w16cid:durableId="2100714253">
    <w:abstractNumId w:val="11"/>
  </w:num>
  <w:num w:numId="18" w16cid:durableId="18075078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22D5"/>
    <w:rsid w:val="0002568B"/>
    <w:rsid w:val="00040993"/>
    <w:rsid w:val="00180D32"/>
    <w:rsid w:val="002109B5"/>
    <w:rsid w:val="00213D7B"/>
    <w:rsid w:val="00295DA7"/>
    <w:rsid w:val="00324824"/>
    <w:rsid w:val="003622D5"/>
    <w:rsid w:val="005C53AF"/>
    <w:rsid w:val="00665CB2"/>
    <w:rsid w:val="006B7B86"/>
    <w:rsid w:val="00742504"/>
    <w:rsid w:val="00925392"/>
    <w:rsid w:val="00AE33D7"/>
    <w:rsid w:val="00CE2484"/>
    <w:rsid w:val="00D27B18"/>
    <w:rsid w:val="00E558B6"/>
    <w:rsid w:val="00EE03C6"/>
    <w:rsid w:val="00FB696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D3A3F0-1CEE-45AA-92F9-29B7CD863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pPr>
      <w:spacing w:after="3" w:line="306" w:lineRule="auto"/>
      <w:ind w:left="430" w:hanging="10"/>
    </w:pPr>
    <w:rPr>
      <w:rFonts w:ascii="Calibri" w:eastAsia="Calibri" w:hAnsi="Calibri" w:cs="Calibri"/>
      <w:color w:val="336699"/>
      <w:sz w:val="2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804362">
      <w:bodyDiv w:val="1"/>
      <w:marLeft w:val="0"/>
      <w:marRight w:val="0"/>
      <w:marTop w:val="0"/>
      <w:marBottom w:val="0"/>
      <w:divBdr>
        <w:top w:val="none" w:sz="0" w:space="0" w:color="auto"/>
        <w:left w:val="none" w:sz="0" w:space="0" w:color="auto"/>
        <w:bottom w:val="none" w:sz="0" w:space="0" w:color="auto"/>
        <w:right w:val="none" w:sz="0" w:space="0" w:color="auto"/>
      </w:divBdr>
    </w:div>
    <w:div w:id="1067803929">
      <w:bodyDiv w:val="1"/>
      <w:marLeft w:val="0"/>
      <w:marRight w:val="0"/>
      <w:marTop w:val="0"/>
      <w:marBottom w:val="0"/>
      <w:divBdr>
        <w:top w:val="none" w:sz="0" w:space="0" w:color="auto"/>
        <w:left w:val="none" w:sz="0" w:space="0" w:color="auto"/>
        <w:bottom w:val="none" w:sz="0" w:space="0" w:color="auto"/>
        <w:right w:val="none" w:sz="0" w:space="0" w:color="auto"/>
      </w:divBdr>
    </w:div>
    <w:div w:id="1228228296">
      <w:bodyDiv w:val="1"/>
      <w:marLeft w:val="0"/>
      <w:marRight w:val="0"/>
      <w:marTop w:val="0"/>
      <w:marBottom w:val="0"/>
      <w:divBdr>
        <w:top w:val="none" w:sz="0" w:space="0" w:color="auto"/>
        <w:left w:val="none" w:sz="0" w:space="0" w:color="auto"/>
        <w:bottom w:val="none" w:sz="0" w:space="0" w:color="auto"/>
        <w:right w:val="none" w:sz="0" w:space="0" w:color="auto"/>
      </w:divBdr>
    </w:div>
    <w:div w:id="1550652205">
      <w:bodyDiv w:val="1"/>
      <w:marLeft w:val="0"/>
      <w:marRight w:val="0"/>
      <w:marTop w:val="0"/>
      <w:marBottom w:val="0"/>
      <w:divBdr>
        <w:top w:val="none" w:sz="0" w:space="0" w:color="auto"/>
        <w:left w:val="none" w:sz="0" w:space="0" w:color="auto"/>
        <w:bottom w:val="none" w:sz="0" w:space="0" w:color="auto"/>
        <w:right w:val="none" w:sz="0" w:space="0" w:color="auto"/>
      </w:divBdr>
    </w:div>
    <w:div w:id="17424089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6749</Words>
  <Characters>46573</Characters>
  <Application>Microsoft Office Word</Application>
  <DocSecurity>0</DocSecurity>
  <Lines>388</Lines>
  <Paragraphs>106</Paragraphs>
  <ScaleCrop>false</ScaleCrop>
  <HeadingPairs>
    <vt:vector size="2" baseType="variant">
      <vt:variant>
        <vt:lpstr>Cím</vt:lpstr>
      </vt:variant>
      <vt:variant>
        <vt:i4>1</vt:i4>
      </vt:variant>
    </vt:vector>
  </HeadingPairs>
  <TitlesOfParts>
    <vt:vector size="1" baseType="lpstr">
      <vt:lpstr>Közbeszerzési Hatóság</vt:lpstr>
    </vt:vector>
  </TitlesOfParts>
  <Company/>
  <LinksUpToDate>false</LinksUpToDate>
  <CharactersWithSpaces>53216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Közbeszerzési Hatóság</dc:title>
  <dc:subject/>
  <dc:creator>user</dc:creator>
  <cp:keywords/>
  <cp:lastModifiedBy>Biharkeresztesi Közös Önkormányzati Hivatal</cp:lastModifiedBy>
  <cp:revision>2</cp:revision>
  <dcterms:created xsi:type="dcterms:W3CDTF">2024-07-16T07:50:00Z</dcterms:created>
  <dcterms:modified xsi:type="dcterms:W3CDTF">2024-07-16T07:50:00Z</dcterms:modified>
</cp:coreProperties>
</file>